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50" w:type="pct"/>
        <w:tblCellSpacing w:w="0" w:type="dxa"/>
        <w:shd w:val="clear" w:color="auto" w:fill="FFFFFF"/>
        <w:tblCellMar>
          <w:left w:w="0" w:type="dxa"/>
          <w:right w:w="0" w:type="dxa"/>
        </w:tblCellMar>
        <w:tblLook w:val="04A0" w:firstRow="1" w:lastRow="0" w:firstColumn="1" w:lastColumn="0" w:noHBand="0" w:noVBand="1"/>
      </w:tblPr>
      <w:tblGrid>
        <w:gridCol w:w="3645"/>
        <w:gridCol w:w="6137"/>
      </w:tblGrid>
      <w:tr w:rsidR="00760944" w:rsidRPr="00913C74" w14:paraId="6CDAD9EB" w14:textId="77777777" w:rsidTr="002F1D12">
        <w:trPr>
          <w:tblCellSpacing w:w="0" w:type="dxa"/>
        </w:trPr>
        <w:tc>
          <w:tcPr>
            <w:tcW w:w="1863" w:type="pct"/>
            <w:hideMark/>
          </w:tcPr>
          <w:p w14:paraId="041C93CD" w14:textId="77777777" w:rsidR="00760944" w:rsidRPr="00913C74" w:rsidRDefault="005647CA" w:rsidP="00A51982">
            <w:pPr>
              <w:spacing w:before="120" w:after="120" w:line="234" w:lineRule="atLeast"/>
              <w:jc w:val="center"/>
              <w:rPr>
                <w:rFonts w:ascii="Times New Roman" w:eastAsia="Times New Roman" w:hAnsi="Times New Roman"/>
                <w:sz w:val="28"/>
                <w:szCs w:val="28"/>
              </w:rPr>
            </w:pPr>
            <w:r w:rsidRPr="00913C74">
              <w:rPr>
                <w:rFonts w:ascii="Times New Roman" w:eastAsia="Times New Roman" w:hAnsi="Times New Roman"/>
                <w:b/>
                <w:bCs/>
                <w:sz w:val="28"/>
                <w:szCs w:val="28"/>
                <w:lang w:val="vi-VN"/>
              </w:rPr>
              <w:t>B</w:t>
            </w:r>
            <w:r w:rsidRPr="00913C74">
              <w:rPr>
                <w:rFonts w:ascii="Times New Roman" w:eastAsia="Times New Roman" w:hAnsi="Times New Roman"/>
                <w:b/>
                <w:bCs/>
                <w:sz w:val="28"/>
                <w:szCs w:val="28"/>
              </w:rPr>
              <w:t>Ộ CÔNG THƯƠNG</w:t>
            </w:r>
            <w:r w:rsidR="00760944" w:rsidRPr="00913C74">
              <w:rPr>
                <w:rFonts w:ascii="Times New Roman" w:eastAsia="Times New Roman" w:hAnsi="Times New Roman"/>
                <w:b/>
                <w:bCs/>
                <w:sz w:val="28"/>
                <w:szCs w:val="28"/>
                <w:lang w:val="vi-VN"/>
              </w:rPr>
              <w:br/>
            </w:r>
            <w:r w:rsidR="00760944" w:rsidRPr="00913C74">
              <w:rPr>
                <w:rFonts w:ascii="Times New Roman" w:eastAsia="Times New Roman" w:hAnsi="Times New Roman"/>
                <w:b/>
                <w:bCs/>
                <w:sz w:val="28"/>
                <w:szCs w:val="28"/>
              </w:rPr>
              <w:t>-------</w:t>
            </w:r>
          </w:p>
        </w:tc>
        <w:tc>
          <w:tcPr>
            <w:tcW w:w="3137" w:type="pct"/>
            <w:hideMark/>
          </w:tcPr>
          <w:p w14:paraId="575ED9EA" w14:textId="77777777" w:rsidR="00760944" w:rsidRPr="00913C74" w:rsidRDefault="00760944" w:rsidP="00A51982">
            <w:pPr>
              <w:spacing w:before="120" w:after="120" w:line="234" w:lineRule="atLeast"/>
              <w:jc w:val="center"/>
              <w:rPr>
                <w:rFonts w:ascii="Times New Roman" w:eastAsia="Times New Roman" w:hAnsi="Times New Roman"/>
                <w:sz w:val="28"/>
                <w:szCs w:val="28"/>
              </w:rPr>
            </w:pPr>
            <w:r w:rsidRPr="00913C74">
              <w:rPr>
                <w:rFonts w:ascii="Times New Roman" w:eastAsia="Times New Roman" w:hAnsi="Times New Roman"/>
                <w:b/>
                <w:bCs/>
                <w:sz w:val="28"/>
                <w:szCs w:val="28"/>
                <w:lang w:val="en"/>
              </w:rPr>
              <w:t>C</w:t>
            </w:r>
            <w:r w:rsidRPr="00913C74">
              <w:rPr>
                <w:rFonts w:ascii="Times New Roman" w:eastAsia="Times New Roman" w:hAnsi="Times New Roman"/>
                <w:b/>
                <w:bCs/>
                <w:sz w:val="28"/>
                <w:szCs w:val="28"/>
                <w:lang w:val="vi-VN"/>
              </w:rPr>
              <w:t>ỘNG H</w:t>
            </w:r>
            <w:r w:rsidRPr="00913C74">
              <w:rPr>
                <w:rFonts w:ascii="Times New Roman" w:eastAsia="Times New Roman" w:hAnsi="Times New Roman"/>
                <w:b/>
                <w:bCs/>
                <w:sz w:val="28"/>
                <w:szCs w:val="28"/>
              </w:rPr>
              <w:t>ÒA XÃ H</w:t>
            </w:r>
            <w:r w:rsidRPr="00913C74">
              <w:rPr>
                <w:rFonts w:ascii="Times New Roman" w:eastAsia="Times New Roman" w:hAnsi="Times New Roman"/>
                <w:b/>
                <w:bCs/>
                <w:sz w:val="28"/>
                <w:szCs w:val="28"/>
                <w:lang w:val="vi-VN"/>
              </w:rPr>
              <w:t>ỘI CHỦ NGHĨA VIỆT NAM</w:t>
            </w:r>
            <w:r w:rsidRPr="00913C74">
              <w:rPr>
                <w:rFonts w:ascii="Times New Roman" w:eastAsia="Times New Roman" w:hAnsi="Times New Roman"/>
                <w:b/>
                <w:bCs/>
                <w:sz w:val="28"/>
                <w:szCs w:val="28"/>
                <w:lang w:val="vi-VN"/>
              </w:rPr>
              <w:br/>
              <w:t>Độc lập - Tự do - Hạnh ph</w:t>
            </w:r>
            <w:r w:rsidRPr="00913C74">
              <w:rPr>
                <w:rFonts w:ascii="Times New Roman" w:eastAsia="Times New Roman" w:hAnsi="Times New Roman"/>
                <w:b/>
                <w:bCs/>
                <w:sz w:val="28"/>
                <w:szCs w:val="28"/>
              </w:rPr>
              <w:t>úc</w:t>
            </w:r>
            <w:r w:rsidRPr="00913C74">
              <w:rPr>
                <w:rFonts w:ascii="Times New Roman" w:eastAsia="Times New Roman" w:hAnsi="Times New Roman"/>
                <w:b/>
                <w:bCs/>
                <w:sz w:val="28"/>
                <w:szCs w:val="28"/>
              </w:rPr>
              <w:br/>
              <w:t>---------------</w:t>
            </w:r>
          </w:p>
        </w:tc>
      </w:tr>
      <w:tr w:rsidR="00760944" w:rsidRPr="00913C74" w14:paraId="23F24925" w14:textId="77777777" w:rsidTr="002F1D12">
        <w:trPr>
          <w:tblCellSpacing w:w="0" w:type="dxa"/>
        </w:trPr>
        <w:tc>
          <w:tcPr>
            <w:tcW w:w="1863" w:type="pct"/>
            <w:hideMark/>
          </w:tcPr>
          <w:p w14:paraId="22E70C80" w14:textId="77777777" w:rsidR="00760944" w:rsidRPr="00913C74" w:rsidRDefault="00760944" w:rsidP="00A51982">
            <w:pPr>
              <w:spacing w:before="120" w:after="120" w:line="234" w:lineRule="atLeast"/>
              <w:jc w:val="both"/>
              <w:rPr>
                <w:rFonts w:ascii="Times New Roman" w:eastAsia="Times New Roman" w:hAnsi="Times New Roman"/>
                <w:sz w:val="28"/>
                <w:szCs w:val="28"/>
              </w:rPr>
            </w:pPr>
            <w:r w:rsidRPr="00913C74">
              <w:rPr>
                <w:rFonts w:ascii="Times New Roman" w:eastAsia="Times New Roman" w:hAnsi="Times New Roman"/>
                <w:b/>
                <w:bCs/>
                <w:sz w:val="28"/>
                <w:szCs w:val="28"/>
                <w:lang w:val="en"/>
              </w:rPr>
              <w:t> </w:t>
            </w:r>
          </w:p>
        </w:tc>
        <w:tc>
          <w:tcPr>
            <w:tcW w:w="3137" w:type="pct"/>
            <w:hideMark/>
          </w:tcPr>
          <w:p w14:paraId="14D7555B" w14:textId="77777777" w:rsidR="00760944" w:rsidRPr="00913C74" w:rsidRDefault="00913C74" w:rsidP="00A51982">
            <w:pPr>
              <w:spacing w:before="120" w:after="120" w:line="234" w:lineRule="atLeast"/>
              <w:jc w:val="both"/>
              <w:rPr>
                <w:rFonts w:ascii="Times New Roman" w:eastAsia="Times New Roman" w:hAnsi="Times New Roman"/>
                <w:sz w:val="28"/>
                <w:szCs w:val="28"/>
              </w:rPr>
            </w:pPr>
            <w:r w:rsidRPr="00913C74">
              <w:rPr>
                <w:rFonts w:ascii="Times New Roman" w:eastAsia="Times New Roman" w:hAnsi="Times New Roman"/>
                <w:i/>
                <w:iCs/>
                <w:sz w:val="28"/>
                <w:szCs w:val="28"/>
                <w:lang w:val="en"/>
              </w:rPr>
              <w:t>Hà Nội,</w:t>
            </w:r>
            <w:r w:rsidR="00760944" w:rsidRPr="00913C74">
              <w:rPr>
                <w:rFonts w:ascii="Times New Roman" w:eastAsia="Times New Roman" w:hAnsi="Times New Roman"/>
                <w:i/>
                <w:iCs/>
                <w:sz w:val="28"/>
                <w:szCs w:val="28"/>
                <w:lang w:val="en"/>
              </w:rPr>
              <w:t xml:space="preserve"> ngày</w:t>
            </w:r>
            <w:r w:rsidRPr="00913C74">
              <w:rPr>
                <w:rFonts w:ascii="Times New Roman" w:eastAsia="Times New Roman" w:hAnsi="Times New Roman"/>
                <w:i/>
                <w:iCs/>
                <w:sz w:val="28"/>
                <w:szCs w:val="28"/>
                <w:lang w:val="en"/>
              </w:rPr>
              <w:t xml:space="preserve">       </w:t>
            </w:r>
            <w:r w:rsidR="00760944" w:rsidRPr="00913C74">
              <w:rPr>
                <w:rFonts w:ascii="Times New Roman" w:eastAsia="Times New Roman" w:hAnsi="Times New Roman"/>
                <w:i/>
                <w:iCs/>
                <w:sz w:val="28"/>
                <w:szCs w:val="28"/>
                <w:lang w:val="en"/>
              </w:rPr>
              <w:t>tháng</w:t>
            </w:r>
            <w:r w:rsidRPr="00913C74">
              <w:rPr>
                <w:rFonts w:ascii="Times New Roman" w:eastAsia="Times New Roman" w:hAnsi="Times New Roman"/>
                <w:i/>
                <w:iCs/>
                <w:sz w:val="28"/>
                <w:szCs w:val="28"/>
                <w:lang w:val="en"/>
              </w:rPr>
              <w:t xml:space="preserve">     </w:t>
            </w:r>
            <w:r w:rsidR="00760944" w:rsidRPr="00913C74">
              <w:rPr>
                <w:rFonts w:ascii="Times New Roman" w:eastAsia="Times New Roman" w:hAnsi="Times New Roman"/>
                <w:i/>
                <w:iCs/>
                <w:sz w:val="28"/>
                <w:szCs w:val="28"/>
                <w:lang w:val="en"/>
              </w:rPr>
              <w:t>năm</w:t>
            </w:r>
            <w:r w:rsidRPr="00913C74">
              <w:rPr>
                <w:rFonts w:ascii="Times New Roman" w:eastAsia="Times New Roman" w:hAnsi="Times New Roman"/>
                <w:i/>
                <w:iCs/>
                <w:sz w:val="28"/>
                <w:szCs w:val="28"/>
                <w:lang w:val="en"/>
              </w:rPr>
              <w:t xml:space="preserve"> 2026</w:t>
            </w:r>
          </w:p>
        </w:tc>
      </w:tr>
    </w:tbl>
    <w:p w14:paraId="20ECD60D" w14:textId="77777777" w:rsidR="00913C74" w:rsidRPr="00913C74" w:rsidRDefault="00760944" w:rsidP="00A51982">
      <w:pPr>
        <w:shd w:val="clear" w:color="auto" w:fill="FFFFFF"/>
        <w:spacing w:before="120" w:after="120" w:line="234" w:lineRule="atLeast"/>
        <w:jc w:val="both"/>
        <w:rPr>
          <w:rFonts w:ascii="Times New Roman" w:eastAsia="Times New Roman" w:hAnsi="Times New Roman"/>
          <w:b/>
          <w:bCs/>
          <w:sz w:val="28"/>
          <w:szCs w:val="28"/>
          <w:lang w:val="vi-VN"/>
        </w:rPr>
      </w:pPr>
      <w:r w:rsidRPr="00913C74">
        <w:rPr>
          <w:rFonts w:ascii="Times New Roman" w:eastAsia="Times New Roman" w:hAnsi="Times New Roman"/>
          <w:b/>
          <w:bCs/>
          <w:sz w:val="28"/>
          <w:szCs w:val="28"/>
          <w:lang w:val="en"/>
        </w:rPr>
        <w:t>B</w:t>
      </w:r>
      <w:r w:rsidRPr="00913C74">
        <w:rPr>
          <w:rFonts w:ascii="Times New Roman" w:eastAsia="Times New Roman" w:hAnsi="Times New Roman"/>
          <w:b/>
          <w:bCs/>
          <w:sz w:val="28"/>
          <w:szCs w:val="28"/>
          <w:lang w:val="vi-VN"/>
        </w:rPr>
        <w:t>ẢN Đ</w:t>
      </w:r>
      <w:r w:rsidRPr="00913C74">
        <w:rPr>
          <w:rFonts w:ascii="Times New Roman" w:eastAsia="Times New Roman" w:hAnsi="Times New Roman"/>
          <w:b/>
          <w:bCs/>
          <w:sz w:val="28"/>
          <w:szCs w:val="28"/>
        </w:rPr>
        <w:t>ÁNH GIÁ TH</w:t>
      </w:r>
      <w:r w:rsidRPr="00913C74">
        <w:rPr>
          <w:rFonts w:ascii="Times New Roman" w:eastAsia="Times New Roman" w:hAnsi="Times New Roman"/>
          <w:b/>
          <w:bCs/>
          <w:sz w:val="28"/>
          <w:szCs w:val="28"/>
          <w:lang w:val="vi-VN"/>
        </w:rPr>
        <w:t>Ủ TỤC H</w:t>
      </w:r>
      <w:r w:rsidRPr="00913C74">
        <w:rPr>
          <w:rFonts w:ascii="Times New Roman" w:eastAsia="Times New Roman" w:hAnsi="Times New Roman"/>
          <w:b/>
          <w:bCs/>
          <w:sz w:val="28"/>
          <w:szCs w:val="28"/>
        </w:rPr>
        <w:t>ÀNH CHÍNH, VI</w:t>
      </w:r>
      <w:r w:rsidRPr="00913C74">
        <w:rPr>
          <w:rFonts w:ascii="Times New Roman" w:eastAsia="Times New Roman" w:hAnsi="Times New Roman"/>
          <w:b/>
          <w:bCs/>
          <w:sz w:val="28"/>
          <w:szCs w:val="28"/>
          <w:lang w:val="vi-VN"/>
        </w:rPr>
        <w:t>ỆC PH</w:t>
      </w:r>
      <w:r w:rsidRPr="00913C74">
        <w:rPr>
          <w:rFonts w:ascii="Times New Roman" w:eastAsia="Times New Roman" w:hAnsi="Times New Roman"/>
          <w:b/>
          <w:bCs/>
          <w:sz w:val="28"/>
          <w:szCs w:val="28"/>
        </w:rPr>
        <w:t>ÂN QUY</w:t>
      </w:r>
      <w:r w:rsidRPr="00913C74">
        <w:rPr>
          <w:rFonts w:ascii="Times New Roman" w:eastAsia="Times New Roman" w:hAnsi="Times New Roman"/>
          <w:b/>
          <w:bCs/>
          <w:sz w:val="28"/>
          <w:szCs w:val="28"/>
          <w:lang w:val="vi-VN"/>
        </w:rPr>
        <w:t>ỀN, PH</w:t>
      </w:r>
      <w:r w:rsidRPr="00913C74">
        <w:rPr>
          <w:rFonts w:ascii="Times New Roman" w:eastAsia="Times New Roman" w:hAnsi="Times New Roman"/>
          <w:b/>
          <w:bCs/>
          <w:sz w:val="28"/>
          <w:szCs w:val="28"/>
        </w:rPr>
        <w:t>ÂN C</w:t>
      </w:r>
      <w:r w:rsidRPr="00913C74">
        <w:rPr>
          <w:rFonts w:ascii="Times New Roman" w:eastAsia="Times New Roman" w:hAnsi="Times New Roman"/>
          <w:b/>
          <w:bCs/>
          <w:sz w:val="28"/>
          <w:szCs w:val="28"/>
          <w:lang w:val="vi-VN"/>
        </w:rPr>
        <w:t>ẤP, VIỆC ỨNG DỤNG, TH</w:t>
      </w:r>
      <w:r w:rsidRPr="00913C74">
        <w:rPr>
          <w:rFonts w:ascii="Times New Roman" w:eastAsia="Times New Roman" w:hAnsi="Times New Roman"/>
          <w:b/>
          <w:bCs/>
          <w:sz w:val="28"/>
          <w:szCs w:val="28"/>
        </w:rPr>
        <w:t>ÚC Đ</w:t>
      </w:r>
      <w:r w:rsidRPr="00913C74">
        <w:rPr>
          <w:rFonts w:ascii="Times New Roman" w:eastAsia="Times New Roman" w:hAnsi="Times New Roman"/>
          <w:b/>
          <w:bCs/>
          <w:sz w:val="28"/>
          <w:szCs w:val="28"/>
          <w:lang w:val="vi-VN"/>
        </w:rPr>
        <w:t>ẨY PH</w:t>
      </w:r>
      <w:r w:rsidRPr="00913C74">
        <w:rPr>
          <w:rFonts w:ascii="Times New Roman" w:eastAsia="Times New Roman" w:hAnsi="Times New Roman"/>
          <w:b/>
          <w:bCs/>
          <w:sz w:val="28"/>
          <w:szCs w:val="28"/>
        </w:rPr>
        <w:t>ÁT TRI</w:t>
      </w:r>
      <w:r w:rsidRPr="00913C74">
        <w:rPr>
          <w:rFonts w:ascii="Times New Roman" w:eastAsia="Times New Roman" w:hAnsi="Times New Roman"/>
          <w:b/>
          <w:bCs/>
          <w:sz w:val="28"/>
          <w:szCs w:val="28"/>
          <w:lang w:val="vi-VN"/>
        </w:rPr>
        <w:t>ỂN KHOA HỌC, C</w:t>
      </w:r>
      <w:r w:rsidRPr="00913C74">
        <w:rPr>
          <w:rFonts w:ascii="Times New Roman" w:eastAsia="Times New Roman" w:hAnsi="Times New Roman"/>
          <w:b/>
          <w:bCs/>
          <w:sz w:val="28"/>
          <w:szCs w:val="28"/>
        </w:rPr>
        <w:t>ÔNG NGH</w:t>
      </w:r>
      <w:r w:rsidRPr="00913C74">
        <w:rPr>
          <w:rFonts w:ascii="Times New Roman" w:eastAsia="Times New Roman" w:hAnsi="Times New Roman"/>
          <w:b/>
          <w:bCs/>
          <w:sz w:val="28"/>
          <w:szCs w:val="28"/>
          <w:lang w:val="vi-VN"/>
        </w:rPr>
        <w:t>Ệ, ĐỔI MỚI S</w:t>
      </w:r>
      <w:r w:rsidRPr="00913C74">
        <w:rPr>
          <w:rFonts w:ascii="Times New Roman" w:eastAsia="Times New Roman" w:hAnsi="Times New Roman"/>
          <w:b/>
          <w:bCs/>
          <w:sz w:val="28"/>
          <w:szCs w:val="28"/>
        </w:rPr>
        <w:t>ÁNG T</w:t>
      </w:r>
      <w:r w:rsidRPr="00913C74">
        <w:rPr>
          <w:rFonts w:ascii="Times New Roman" w:eastAsia="Times New Roman" w:hAnsi="Times New Roman"/>
          <w:b/>
          <w:bCs/>
          <w:sz w:val="28"/>
          <w:szCs w:val="28"/>
          <w:lang w:val="vi-VN"/>
        </w:rPr>
        <w:t>ẠO V</w:t>
      </w:r>
      <w:r w:rsidRPr="00913C74">
        <w:rPr>
          <w:rFonts w:ascii="Times New Roman" w:eastAsia="Times New Roman" w:hAnsi="Times New Roman"/>
          <w:b/>
          <w:bCs/>
          <w:sz w:val="28"/>
          <w:szCs w:val="28"/>
        </w:rPr>
        <w:t>À CHUY</w:t>
      </w:r>
      <w:r w:rsidRPr="00913C74">
        <w:rPr>
          <w:rFonts w:ascii="Times New Roman" w:eastAsia="Times New Roman" w:hAnsi="Times New Roman"/>
          <w:b/>
          <w:bCs/>
          <w:sz w:val="28"/>
          <w:szCs w:val="28"/>
          <w:lang w:val="vi-VN"/>
        </w:rPr>
        <w:t>ỂN ĐỔI SỐ, BẢO ĐẢM B</w:t>
      </w:r>
      <w:r w:rsidRPr="00913C74">
        <w:rPr>
          <w:rFonts w:ascii="Times New Roman" w:eastAsia="Times New Roman" w:hAnsi="Times New Roman"/>
          <w:b/>
          <w:bCs/>
          <w:sz w:val="28"/>
          <w:szCs w:val="28"/>
        </w:rPr>
        <w:t>ÌNH Đ</w:t>
      </w:r>
      <w:r w:rsidRPr="00913C74">
        <w:rPr>
          <w:rFonts w:ascii="Times New Roman" w:eastAsia="Times New Roman" w:hAnsi="Times New Roman"/>
          <w:b/>
          <w:bCs/>
          <w:sz w:val="28"/>
          <w:szCs w:val="28"/>
          <w:lang w:val="vi-VN"/>
        </w:rPr>
        <w:t>ẲNG GIỚI, VIỆC THỰC HIỆN CH</w:t>
      </w:r>
      <w:r w:rsidRPr="00913C74">
        <w:rPr>
          <w:rFonts w:ascii="Times New Roman" w:eastAsia="Times New Roman" w:hAnsi="Times New Roman"/>
          <w:b/>
          <w:bCs/>
          <w:sz w:val="28"/>
          <w:szCs w:val="28"/>
        </w:rPr>
        <w:t>ÍNH SÁCH DÂN T</w:t>
      </w:r>
      <w:r w:rsidRPr="00913C74">
        <w:rPr>
          <w:rFonts w:ascii="Times New Roman" w:eastAsia="Times New Roman" w:hAnsi="Times New Roman"/>
          <w:b/>
          <w:bCs/>
          <w:sz w:val="28"/>
          <w:szCs w:val="28"/>
          <w:lang w:val="vi-VN"/>
        </w:rPr>
        <w:t xml:space="preserve">ỘC TRONG </w:t>
      </w:r>
      <w:r w:rsidR="00913C74" w:rsidRPr="00913C74">
        <w:rPr>
          <w:rFonts w:ascii="Times New Roman" w:eastAsia="Times New Roman" w:hAnsi="Times New Roman"/>
          <w:b/>
          <w:bCs/>
          <w:sz w:val="28"/>
          <w:szCs w:val="28"/>
          <w:lang w:val="vi-VN"/>
        </w:rPr>
        <w:t>DỰ THẢO NGHỊ ĐỊNH THAY THẾ NGHỊ ĐỊNH SỐ 35/2020/NĐ-CP QUY ĐỊNH CHI TIẾT MỘT SỐ ĐIỀU CỦA LUẬT CẠNH TRANH</w:t>
      </w:r>
    </w:p>
    <w:p w14:paraId="38DC80BF" w14:textId="77777777" w:rsidR="000E2528" w:rsidRPr="000E2528" w:rsidRDefault="000E2528" w:rsidP="00A51982">
      <w:pPr>
        <w:shd w:val="clear" w:color="auto" w:fill="FFFFFF"/>
        <w:spacing w:before="120" w:after="120" w:line="234" w:lineRule="atLeast"/>
        <w:ind w:firstLine="567"/>
        <w:jc w:val="both"/>
        <w:rPr>
          <w:rFonts w:ascii="Times New Roman" w:eastAsia="Times New Roman" w:hAnsi="Times New Roman"/>
          <w:sz w:val="16"/>
          <w:szCs w:val="28"/>
          <w:lang w:val="vi-VN"/>
        </w:rPr>
      </w:pPr>
    </w:p>
    <w:p w14:paraId="7E43F8EC" w14:textId="77777777" w:rsidR="005D7D72" w:rsidRPr="005D7D72" w:rsidRDefault="005D7D72" w:rsidP="00A51982">
      <w:pPr>
        <w:shd w:val="clear" w:color="auto" w:fill="FFFFFF"/>
        <w:spacing w:before="120" w:after="120" w:line="240" w:lineRule="auto"/>
        <w:ind w:firstLine="567"/>
        <w:jc w:val="both"/>
        <w:rPr>
          <w:rFonts w:ascii="Times New Roman" w:eastAsia="Times New Roman" w:hAnsi="Times New Roman"/>
          <w:sz w:val="28"/>
          <w:szCs w:val="28"/>
        </w:rPr>
      </w:pPr>
      <w:r w:rsidRPr="005D7D72">
        <w:rPr>
          <w:rFonts w:ascii="Times New Roman" w:eastAsia="Times New Roman" w:hAnsi="Times New Roman"/>
          <w:bCs/>
          <w:sz w:val="28"/>
          <w:szCs w:val="28"/>
        </w:rPr>
        <w:t xml:space="preserve">Thực hiện quy định của Luật Ban hành văn bản quy phạm pháp luật; căn cứ Quyết định số …/QĐ-TTg ngày … tháng … năm 2026 của Thủ tướng Chính phủ ban hành danh mục và phân công cơ quan chủ trì soạn thảo văn bản quy định chi tiết thi hành Luật số …/2026/QH15 sửa đổi, bổ sung một số điều của Luật Thương mại, Luật Cạnh tranh, Luật Quản lý ngoại thương, Luật Bảo vệ quyền lợi người tiêu dùng, Bộ Công Thương đã chủ trì xây dựng dự thảo Nghị định thay thế Nghị định số 35/2020/NĐ-CP quy định chi tiết một số điều của Luật Cạnh tranh. Trong quá trình xây dựng dự thảo Nghị định, Bộ Công Thương đã thực hiện đánh giá thủ tục hành chính, việc phân quyền, phân cấp, việc ứng dụng, thúc đẩy phát triển khoa học, công nghệ, đổi mới sáng tạo và chuyển đổi số, việc bảo đảm bình đẳng giới và chính sách dân tộc </w:t>
      </w:r>
      <w:r w:rsidR="00653297">
        <w:rPr>
          <w:rFonts w:ascii="Times New Roman" w:eastAsia="Times New Roman" w:hAnsi="Times New Roman"/>
          <w:bCs/>
          <w:sz w:val="28"/>
          <w:szCs w:val="28"/>
        </w:rPr>
        <w:t>trong dự thảo Nghị định quy định chi tiết một số điều của Luật Cạnh tranh</w:t>
      </w:r>
      <w:r w:rsidRPr="005D7D72">
        <w:rPr>
          <w:rFonts w:ascii="Times New Roman" w:eastAsia="Times New Roman" w:hAnsi="Times New Roman"/>
          <w:bCs/>
          <w:sz w:val="28"/>
          <w:szCs w:val="28"/>
        </w:rPr>
        <w:t>.</w:t>
      </w:r>
    </w:p>
    <w:p w14:paraId="10B17843" w14:textId="77777777" w:rsidR="005D7D72" w:rsidRPr="005D7D72" w:rsidRDefault="005D7D72" w:rsidP="00A51982">
      <w:pPr>
        <w:shd w:val="clear" w:color="auto" w:fill="FFFFFF"/>
        <w:spacing w:before="120" w:after="120" w:line="240" w:lineRule="auto"/>
        <w:ind w:firstLine="567"/>
        <w:jc w:val="both"/>
        <w:rPr>
          <w:rFonts w:ascii="Times New Roman" w:eastAsia="Times New Roman" w:hAnsi="Times New Roman"/>
          <w:sz w:val="28"/>
          <w:szCs w:val="28"/>
        </w:rPr>
      </w:pPr>
      <w:r w:rsidRPr="005D7D72">
        <w:rPr>
          <w:rFonts w:ascii="Times New Roman" w:eastAsia="Times New Roman" w:hAnsi="Times New Roman"/>
          <w:bCs/>
          <w:sz w:val="28"/>
          <w:szCs w:val="28"/>
        </w:rPr>
        <w:t>Kết quả đánh giá như sau:</w:t>
      </w:r>
    </w:p>
    <w:p w14:paraId="035F6601" w14:textId="77777777" w:rsidR="00760944" w:rsidRPr="00906D38" w:rsidRDefault="00760944" w:rsidP="00A51982">
      <w:pPr>
        <w:pStyle w:val="Heading1"/>
        <w:spacing w:before="120" w:after="120" w:line="240" w:lineRule="auto"/>
        <w:ind w:firstLine="567"/>
        <w:jc w:val="both"/>
        <w:rPr>
          <w:rFonts w:ascii="Times New Roman" w:eastAsia="Times New Roman" w:hAnsi="Times New Roman" w:cs="Times New Roman"/>
          <w:color w:val="000000" w:themeColor="text1"/>
          <w:sz w:val="28"/>
          <w:szCs w:val="28"/>
        </w:rPr>
      </w:pPr>
      <w:r w:rsidRPr="00906D38">
        <w:rPr>
          <w:rFonts w:ascii="Times New Roman" w:eastAsia="Times New Roman" w:hAnsi="Times New Roman" w:cs="Times New Roman"/>
          <w:b/>
          <w:bCs/>
          <w:color w:val="000000" w:themeColor="text1"/>
          <w:sz w:val="28"/>
          <w:szCs w:val="28"/>
          <w:lang w:val="en"/>
        </w:rPr>
        <w:t>I. T</w:t>
      </w:r>
      <w:r w:rsidRPr="00906D38">
        <w:rPr>
          <w:rFonts w:ascii="Times New Roman" w:eastAsia="Times New Roman" w:hAnsi="Times New Roman" w:cs="Times New Roman"/>
          <w:b/>
          <w:bCs/>
          <w:color w:val="000000" w:themeColor="text1"/>
          <w:sz w:val="28"/>
          <w:szCs w:val="28"/>
          <w:lang w:val="vi-VN"/>
        </w:rPr>
        <w:t>Ổ CHỨC THỰC HIỆN Đ</w:t>
      </w:r>
      <w:r w:rsidRPr="00906D38">
        <w:rPr>
          <w:rFonts w:ascii="Times New Roman" w:eastAsia="Times New Roman" w:hAnsi="Times New Roman" w:cs="Times New Roman"/>
          <w:b/>
          <w:bCs/>
          <w:color w:val="000000" w:themeColor="text1"/>
          <w:sz w:val="28"/>
          <w:szCs w:val="28"/>
        </w:rPr>
        <w:t>ÁNH GIÁ</w:t>
      </w:r>
    </w:p>
    <w:p w14:paraId="7DD8E8A9" w14:textId="77777777" w:rsidR="00760944" w:rsidRPr="00906D38" w:rsidRDefault="00760944" w:rsidP="00A51982">
      <w:pPr>
        <w:pStyle w:val="Heading1"/>
        <w:spacing w:before="120" w:after="120" w:line="240" w:lineRule="auto"/>
        <w:ind w:firstLine="567"/>
        <w:jc w:val="both"/>
        <w:rPr>
          <w:rFonts w:ascii="Times New Roman" w:eastAsia="Times New Roman" w:hAnsi="Times New Roman" w:cs="Times New Roman"/>
          <w:b/>
          <w:bCs/>
          <w:color w:val="000000" w:themeColor="text1"/>
          <w:sz w:val="28"/>
          <w:szCs w:val="28"/>
        </w:rPr>
      </w:pPr>
      <w:r w:rsidRPr="00906D38">
        <w:rPr>
          <w:rFonts w:ascii="Times New Roman" w:eastAsia="Times New Roman" w:hAnsi="Times New Roman" w:cs="Times New Roman"/>
          <w:b/>
          <w:bCs/>
          <w:color w:val="000000" w:themeColor="text1"/>
          <w:sz w:val="28"/>
          <w:szCs w:val="28"/>
          <w:lang w:val="en"/>
        </w:rPr>
        <w:t>1. B</w:t>
      </w:r>
      <w:r w:rsidRPr="00906D38">
        <w:rPr>
          <w:rFonts w:ascii="Times New Roman" w:eastAsia="Times New Roman" w:hAnsi="Times New Roman" w:cs="Times New Roman"/>
          <w:b/>
          <w:bCs/>
          <w:color w:val="000000" w:themeColor="text1"/>
          <w:sz w:val="28"/>
          <w:szCs w:val="28"/>
          <w:lang w:val="vi-VN"/>
        </w:rPr>
        <w:t>ối cảnh x</w:t>
      </w:r>
      <w:r w:rsidRPr="00906D38">
        <w:rPr>
          <w:rFonts w:ascii="Times New Roman" w:eastAsia="Times New Roman" w:hAnsi="Times New Roman" w:cs="Times New Roman"/>
          <w:b/>
          <w:bCs/>
          <w:color w:val="000000" w:themeColor="text1"/>
          <w:sz w:val="28"/>
          <w:szCs w:val="28"/>
        </w:rPr>
        <w:t>ây d</w:t>
      </w:r>
      <w:r w:rsidRPr="00906D38">
        <w:rPr>
          <w:rFonts w:ascii="Times New Roman" w:eastAsia="Times New Roman" w:hAnsi="Times New Roman" w:cs="Times New Roman"/>
          <w:b/>
          <w:bCs/>
          <w:color w:val="000000" w:themeColor="text1"/>
          <w:sz w:val="28"/>
          <w:szCs w:val="28"/>
          <w:lang w:val="vi-VN"/>
        </w:rPr>
        <w:t xml:space="preserve">ựng </w:t>
      </w:r>
      <w:r w:rsidRPr="00906D38">
        <w:rPr>
          <w:rFonts w:ascii="Times New Roman" w:eastAsia="Times New Roman" w:hAnsi="Times New Roman" w:cs="Times New Roman"/>
          <w:b/>
          <w:bCs/>
          <w:color w:val="000000" w:themeColor="text1"/>
          <w:sz w:val="28"/>
          <w:szCs w:val="28"/>
        </w:rPr>
        <w:t>d</w:t>
      </w:r>
      <w:r w:rsidRPr="00906D38">
        <w:rPr>
          <w:rFonts w:ascii="Times New Roman" w:eastAsia="Times New Roman" w:hAnsi="Times New Roman" w:cs="Times New Roman"/>
          <w:b/>
          <w:bCs/>
          <w:color w:val="000000" w:themeColor="text1"/>
          <w:sz w:val="28"/>
          <w:szCs w:val="28"/>
          <w:lang w:val="vi-VN"/>
        </w:rPr>
        <w:t xml:space="preserve">ự thảo </w:t>
      </w:r>
      <w:r w:rsidR="00185663" w:rsidRPr="00906D38">
        <w:rPr>
          <w:rFonts w:ascii="Times New Roman" w:eastAsia="Times New Roman" w:hAnsi="Times New Roman" w:cs="Times New Roman"/>
          <w:b/>
          <w:bCs/>
          <w:color w:val="000000" w:themeColor="text1"/>
          <w:sz w:val="28"/>
          <w:szCs w:val="28"/>
        </w:rPr>
        <w:t>nghị định</w:t>
      </w:r>
    </w:p>
    <w:p w14:paraId="0562935C" w14:textId="77777777" w:rsidR="00906D38" w:rsidRPr="00906D38" w:rsidRDefault="00906D38" w:rsidP="00A51982">
      <w:pPr>
        <w:pStyle w:val="Heading1"/>
        <w:spacing w:before="120" w:after="120" w:line="240" w:lineRule="auto"/>
        <w:ind w:firstLine="567"/>
        <w:jc w:val="both"/>
        <w:rPr>
          <w:rFonts w:ascii="Times New Roman" w:eastAsia="Times New Roman" w:hAnsi="Times New Roman" w:cs="Times New Roman"/>
          <w:color w:val="000000" w:themeColor="text1"/>
          <w:sz w:val="28"/>
          <w:szCs w:val="28"/>
        </w:rPr>
      </w:pPr>
      <w:r w:rsidRPr="00906D38">
        <w:rPr>
          <w:rFonts w:ascii="Times New Roman" w:eastAsia="Times New Roman" w:hAnsi="Times New Roman" w:cs="Times New Roman"/>
          <w:i/>
          <w:iCs/>
          <w:color w:val="000000" w:themeColor="text1"/>
          <w:sz w:val="28"/>
          <w:szCs w:val="28"/>
        </w:rPr>
        <w:t>1.1. Cơ sở chính trị</w:t>
      </w:r>
    </w:p>
    <w:p w14:paraId="31BBDC8E" w14:textId="77777777" w:rsidR="008C7EF7" w:rsidRPr="008C7EF7"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8C7EF7" w:rsidRPr="008C7EF7">
        <w:rPr>
          <w:rFonts w:ascii="Times New Roman" w:eastAsia="Times New Roman" w:hAnsi="Times New Roman"/>
          <w:bCs/>
          <w:sz w:val="28"/>
          <w:szCs w:val="28"/>
        </w:rPr>
        <w:t xml:space="preserve">  Chiến lược phát triển kinh tế - xã hội 10 năm 2021–2030 trong Văn kiện Đại hội đại biểu toàn quốc lần thứ XIII của Đảng xác định nhiệm vụ tiếp tục hoàn thiện thể chế kinh tế thị trường định hướng xã hội chủ nghĩa; cải cách mạnh mẽ thủ tục hành chính; bãi bỏ các rào cản hạn chế quyền tự do kinh doanh; cải thiện môi trường đầu tư, kinh doanh; bảo đảm cạnh tranh lành mạnh, bình đẳng, minh bạch. </w:t>
      </w:r>
    </w:p>
    <w:p w14:paraId="0F090CE7" w14:textId="77777777" w:rsidR="008C7EF7" w:rsidRPr="008C7EF7"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8C7EF7" w:rsidRPr="008C7EF7">
        <w:rPr>
          <w:rFonts w:ascii="Times New Roman" w:eastAsia="Times New Roman" w:hAnsi="Times New Roman"/>
          <w:bCs/>
          <w:sz w:val="28"/>
          <w:szCs w:val="28"/>
        </w:rPr>
        <w:t xml:space="preserve">  Nghị quyết số 23-NQ/TW ngày 22/3/2018 của Bộ Chính trị về định hướng xây dựng chính sách phát triển công nghiệp quốc gia đến năm 2030, tầm nhìn đến năm 2045 xác định nhiệm vụ hoàn thiện thể chế, tạo môi trường đầu tư, kinh doanh minh bạch, cạnh tranh bình đẳng; tích cực tháo gỡ các rào cản, chống các hành vi độc quyền và cạnh tranh không lành mạnh. </w:t>
      </w:r>
    </w:p>
    <w:p w14:paraId="6940C12C" w14:textId="77777777" w:rsidR="008C7EF7" w:rsidRPr="008C7EF7"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lastRenderedPageBreak/>
        <w:t>-</w:t>
      </w:r>
      <w:r w:rsidR="008C7EF7" w:rsidRPr="008C7EF7">
        <w:rPr>
          <w:rFonts w:ascii="Times New Roman" w:eastAsia="Times New Roman" w:hAnsi="Times New Roman"/>
          <w:bCs/>
          <w:sz w:val="28"/>
          <w:szCs w:val="28"/>
        </w:rPr>
        <w:t xml:space="preserve">  Nghị quyết số 57-NQ/TW ngày 22/12/2024 của Bộ Chính trị về đột phá phát triển khoa học, công nghệ, đổi mới sáng tạo và chuyển đổi số quốc gia yêu cầu đổi mới toàn diện việc giải quyết thủ tục hành chính, phát triển dịch vụ công trực tuyến toàn trình, dựa trên dữ liệu, giảm chi phí tuân thủ cho người dân và doanh nghiệp. </w:t>
      </w:r>
    </w:p>
    <w:p w14:paraId="743FAB38" w14:textId="77777777" w:rsidR="008C7EF7" w:rsidRPr="008C7EF7"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8C7EF7" w:rsidRPr="008C7EF7">
        <w:rPr>
          <w:rFonts w:ascii="Times New Roman" w:eastAsia="Times New Roman" w:hAnsi="Times New Roman"/>
          <w:bCs/>
          <w:sz w:val="28"/>
          <w:szCs w:val="28"/>
        </w:rPr>
        <w:t xml:space="preserve">  Kết luận số 119-KL/TW ngày 20/01/2025 của Bộ Chính trị về định hướng đổi mới, hoàn thiện quy trình xây dựng pháp luật yêu cầu cải cách triệt để thủ tục hành chính, giảm chi phí tuân thủ; cơ bản không quy định thủ tục hành chính, trình tự, hồ sơ trong luật mà giao Chính phủ quy định theo thẩm quyền, đồng thời không làm phát sinh thêm thủ tục hành chính và giấy phép con. </w:t>
      </w:r>
    </w:p>
    <w:p w14:paraId="4998754F" w14:textId="77777777" w:rsidR="008C7EF7" w:rsidRPr="008C7EF7"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8C7EF7" w:rsidRPr="008C7EF7">
        <w:rPr>
          <w:rFonts w:ascii="Times New Roman" w:eastAsia="Times New Roman" w:hAnsi="Times New Roman"/>
          <w:bCs/>
          <w:sz w:val="28"/>
          <w:szCs w:val="28"/>
        </w:rPr>
        <w:t xml:space="preserve">  Nghị quyết số 66-NQ/TW ngày 30/4/2025 của Bộ Chính trị về đổi mới công tác xây dựng và thi hành pháp luật đáp ứng yêu cầu phát triển đất nước trong kỷ nguyên mới đặt ra yêu cầu xây dựng môi trường pháp lý thuận lợi, minh bạch, chi phí tuân thủ thấp; triệt để cắt giảm, đơn giản hóa điều kiện đầu tư kinh doanh và thủ tục hành chính; bảo đảm thực chất quyền tự do kinh doanh và cạnh tranh bình đẳng. </w:t>
      </w:r>
    </w:p>
    <w:p w14:paraId="78D93C2D" w14:textId="77777777" w:rsidR="008C7EF7" w:rsidRPr="008C7EF7"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8C7EF7" w:rsidRPr="008C7EF7">
        <w:rPr>
          <w:rFonts w:ascii="Times New Roman" w:eastAsia="Times New Roman" w:hAnsi="Times New Roman"/>
          <w:bCs/>
          <w:sz w:val="28"/>
          <w:szCs w:val="28"/>
        </w:rPr>
        <w:t xml:space="preserve">  Nghị quyết số 68-NQ/TW ngày 04/5/2025 của Bộ Chính trị về phát triển kinh tế tư nhân xác định yêu cầu bảo đảm quyền cạnh tranh bình đẳng giữa các doanh nghiệp thuộc mọi thành phần kinh tế; xử lý nghiêm các hành vi hạn chế cạnh tranh, lạm dụng vị trí thống lĩnh, vị trí độc quyền và cạnh tranh không lành mạnh; đồng thời tạo lập môi trường đầu tư, kinh doanh minh bạch, thuận lợi. </w:t>
      </w:r>
    </w:p>
    <w:p w14:paraId="40E67A71" w14:textId="77777777" w:rsidR="004C3179" w:rsidRDefault="001647F1"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8C7EF7" w:rsidRPr="001647F1">
        <w:rPr>
          <w:rFonts w:ascii="Times New Roman" w:eastAsia="Times New Roman" w:hAnsi="Times New Roman"/>
          <w:bCs/>
          <w:sz w:val="28"/>
          <w:szCs w:val="28"/>
        </w:rPr>
        <w:t xml:space="preserve">  </w:t>
      </w:r>
      <w:r w:rsidR="006E0501" w:rsidRPr="004C3179">
        <w:rPr>
          <w:rFonts w:ascii="Times New Roman" w:eastAsia="Times New Roman" w:hAnsi="Times New Roman"/>
          <w:bCs/>
          <w:sz w:val="28"/>
          <w:szCs w:val="28"/>
        </w:rPr>
        <w:t>Nghị quyết số 79-NQ/TW ngày 06/01/2026 của Bộ Chính trị về phát triển kinh tế nhà nước xác định quan điểm</w:t>
      </w:r>
      <w:r w:rsidR="004C3179" w:rsidRPr="004C3179">
        <w:rPr>
          <w:rFonts w:ascii="Times New Roman" w:eastAsia="Times New Roman" w:hAnsi="Times New Roman"/>
          <w:bCs/>
          <w:sz w:val="28"/>
          <w:szCs w:val="28"/>
        </w:rPr>
        <w:t xml:space="preserve"> k</w:t>
      </w:r>
      <w:r w:rsidR="006E0501" w:rsidRPr="004C3179">
        <w:rPr>
          <w:rFonts w:ascii="Times New Roman" w:eastAsia="Times New Roman" w:hAnsi="Times New Roman"/>
          <w:bCs/>
          <w:sz w:val="28"/>
          <w:szCs w:val="28"/>
        </w:rPr>
        <w:t>inh tế nhà nước bình đẳng trước pháp luật với các khu vực kinh tế khác, cùng phát triển lâu dài, hợp tác và cạnh tranh lành mạnh; tiếp cận công bằng, công khai, minh bạch các nguồn lực, thị trường và cơ hội phát triển.</w:t>
      </w:r>
    </w:p>
    <w:p w14:paraId="64F410B3" w14:textId="77777777" w:rsidR="004C3179" w:rsidRDefault="004C3179"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6E0501" w:rsidRPr="004C3179">
        <w:rPr>
          <w:rFonts w:ascii="Times New Roman" w:eastAsia="Times New Roman" w:hAnsi="Times New Roman"/>
          <w:bCs/>
          <w:sz w:val="28"/>
          <w:szCs w:val="28"/>
        </w:rPr>
        <w:t xml:space="preserve"> </w:t>
      </w:r>
      <w:r w:rsidRPr="004C3179">
        <w:rPr>
          <w:rFonts w:ascii="Times New Roman" w:eastAsia="Times New Roman" w:hAnsi="Times New Roman"/>
          <w:bCs/>
          <w:sz w:val="28"/>
          <w:szCs w:val="28"/>
        </w:rPr>
        <w:t>Nghị quyết số 10-NQ/TW ngày 08/6/2026 của Bộ Chính trị về phát triển kinh tế có vốn đầu tư nước ngoài xác định mục tiêu phát triển khu vực kinh tế có vốn đầu tư nước ngoài theo hướng chất lượng, hiệu quả, bền vững; bảo đảm quyền, lợi ích hợp pháp của nhà đầu tư; tạo môi trường đầu tư, kinh doanh minh bạch, ổn định, thuận lợi, cạnh tranh, bình đẳng theo cơ chế thị trường và các cam kết hội nhập quốc tế.</w:t>
      </w:r>
    </w:p>
    <w:p w14:paraId="02318018" w14:textId="4DAF3A17" w:rsidR="001E3D90" w:rsidRPr="004C3179" w:rsidRDefault="001E3D90" w:rsidP="00A51982">
      <w:pPr>
        <w:shd w:val="clear" w:color="auto" w:fill="FFFFFF"/>
        <w:spacing w:before="120" w:after="120" w:line="240" w:lineRule="auto"/>
        <w:ind w:firstLine="567"/>
        <w:jc w:val="both"/>
        <w:rPr>
          <w:rFonts w:ascii="Times New Roman" w:eastAsia="Times New Roman" w:hAnsi="Times New Roman"/>
          <w:bCs/>
          <w:sz w:val="28"/>
          <w:szCs w:val="28"/>
        </w:rPr>
      </w:pPr>
      <w:r w:rsidRPr="001647F1">
        <w:rPr>
          <w:rFonts w:ascii="Times New Roman" w:eastAsia="Times New Roman" w:hAnsi="Times New Roman"/>
          <w:bCs/>
          <w:sz w:val="28"/>
          <w:szCs w:val="28"/>
        </w:rPr>
        <w:t xml:space="preserve">Việc xây dựng Nghị định </w:t>
      </w:r>
      <w:r w:rsidR="00420C94">
        <w:rPr>
          <w:rFonts w:ascii="Times New Roman" w:eastAsia="Times New Roman" w:hAnsi="Times New Roman"/>
          <w:bCs/>
          <w:sz w:val="28"/>
          <w:szCs w:val="28"/>
        </w:rPr>
        <w:t>thay thế</w:t>
      </w:r>
      <w:r w:rsidRPr="001647F1">
        <w:rPr>
          <w:rFonts w:ascii="Times New Roman" w:eastAsia="Times New Roman" w:hAnsi="Times New Roman"/>
          <w:bCs/>
          <w:sz w:val="28"/>
          <w:szCs w:val="28"/>
        </w:rPr>
        <w:t xml:space="preserve"> Nghị định số 35/2020/NĐ-CP được thực hiện trên cơ sở quán triệt đầy đủ các chủ trương, đường lối của Đảng về tiếp tục hoàn thiện thể chế kinh tế thị trường định hướng xã hội chủ nghĩa; đổi mới công tác xây dựng và thi hành pháp luật; cải cách thủ tục hành chính; thúc đẩy phát triển khoa học, công nghệ, đổi mới sáng tạo và chuyển đổi số; bảo đảm quyền tự do kinh doanh, quyền cạnh tranh bình đẳng của doanh nghiệp và nâng cao hiệu lực, hiệu quả quản lý nhà nước. Những chủ trương, định hướng này là cơ sở chính trị quan trọng để rà soát, nghiên cứu, sửa đổi, bổ sung các quy định của Nghị định số 35/2020/NĐ-CP nhằm cụ thể hóa các quy định của Luật Cạnh tranh và đáp ứng yêu cầu phát triển kinh tế - xã hội trong giai đoạn mới.</w:t>
      </w:r>
    </w:p>
    <w:p w14:paraId="400BBCC2" w14:textId="77777777" w:rsidR="008C7EF7" w:rsidRPr="001647F1" w:rsidRDefault="008C7EF7" w:rsidP="00A51982">
      <w:pPr>
        <w:pStyle w:val="Heading1"/>
        <w:spacing w:before="120" w:after="120" w:line="240" w:lineRule="auto"/>
        <w:ind w:firstLine="567"/>
        <w:jc w:val="both"/>
        <w:rPr>
          <w:rFonts w:ascii="Times New Roman" w:eastAsia="Times New Roman" w:hAnsi="Times New Roman" w:cs="Times New Roman"/>
          <w:i/>
          <w:iCs/>
          <w:color w:val="000000" w:themeColor="text1"/>
          <w:sz w:val="28"/>
          <w:szCs w:val="28"/>
        </w:rPr>
      </w:pPr>
      <w:r w:rsidRPr="001647F1">
        <w:rPr>
          <w:rFonts w:ascii="Times New Roman" w:eastAsia="Times New Roman" w:hAnsi="Times New Roman" w:cs="Times New Roman"/>
          <w:i/>
          <w:iCs/>
          <w:color w:val="000000" w:themeColor="text1"/>
          <w:sz w:val="28"/>
          <w:szCs w:val="28"/>
        </w:rPr>
        <w:lastRenderedPageBreak/>
        <w:t>1.2. Cơ sở pháp lý</w:t>
      </w:r>
    </w:p>
    <w:p w14:paraId="1D55467B" w14:textId="77777777" w:rsidR="00284F8E" w:rsidRPr="00923F1E" w:rsidRDefault="00284F8E" w:rsidP="00A51982">
      <w:pPr>
        <w:spacing w:before="120" w:after="120" w:line="240" w:lineRule="auto"/>
        <w:ind w:firstLine="567"/>
        <w:jc w:val="both"/>
        <w:rPr>
          <w:rFonts w:ascii="Times New Roman" w:eastAsia="Times New Roman" w:hAnsi="Times New Roman"/>
          <w:i/>
          <w:iCs/>
          <w:color w:val="000000"/>
          <w:sz w:val="28"/>
          <w:szCs w:val="28"/>
        </w:rPr>
      </w:pPr>
      <w:r>
        <w:rPr>
          <w:rFonts w:ascii="Times New Roman" w:eastAsia="Times New Roman" w:hAnsi="Times New Roman"/>
          <w:i/>
          <w:iCs/>
          <w:color w:val="000000"/>
          <w:sz w:val="28"/>
          <w:szCs w:val="28"/>
          <w:lang w:val="nl-NL"/>
        </w:rPr>
        <w:t>1.</w:t>
      </w:r>
      <w:r w:rsidRPr="00923F1E">
        <w:rPr>
          <w:rFonts w:ascii="Times New Roman" w:eastAsia="Times New Roman" w:hAnsi="Times New Roman"/>
          <w:i/>
          <w:iCs/>
          <w:color w:val="000000"/>
          <w:sz w:val="28"/>
          <w:szCs w:val="28"/>
          <w:lang w:val="nl-NL"/>
        </w:rPr>
        <w:t xml:space="preserve">2.1. Luật Cạnh tranh số 23/2018/QH14, sửa đổi bổ sung bởi </w:t>
      </w:r>
      <w:r w:rsidRPr="00923F1E">
        <w:rPr>
          <w:rFonts w:ascii="Times New Roman" w:eastAsia="Times New Roman" w:hAnsi="Times New Roman"/>
          <w:i/>
          <w:iCs/>
          <w:color w:val="000000"/>
          <w:sz w:val="28"/>
          <w:szCs w:val="28"/>
          <w:lang w:val="vi"/>
        </w:rPr>
        <w:t xml:space="preserve">Luật </w:t>
      </w:r>
      <w:r w:rsidRPr="00923F1E">
        <w:rPr>
          <w:rFonts w:ascii="Times New Roman" w:eastAsia="Times New Roman" w:hAnsi="Times New Roman"/>
          <w:i/>
          <w:iCs/>
          <w:color w:val="000000"/>
          <w:sz w:val="28"/>
          <w:szCs w:val="28"/>
        </w:rPr>
        <w:t xml:space="preserve">số …/2026/QH15 </w:t>
      </w:r>
      <w:r w:rsidRPr="00923F1E">
        <w:rPr>
          <w:rFonts w:ascii="Times New Roman" w:eastAsia="Times New Roman" w:hAnsi="Times New Roman"/>
          <w:i/>
          <w:iCs/>
          <w:color w:val="000000"/>
          <w:sz w:val="28"/>
          <w:szCs w:val="28"/>
          <w:lang w:val="vi"/>
        </w:rPr>
        <w:t>sửa đổi, bổ sung một số điều của Luật Thương mại, Luật Cạnh tranh, Luật Quản lý ngoại thương, Luật Bảo vệ quyền lợi người tiêu dùng</w:t>
      </w:r>
      <w:r w:rsidRPr="00923F1E">
        <w:rPr>
          <w:rFonts w:ascii="Times New Roman" w:eastAsia="Times New Roman" w:hAnsi="Times New Roman"/>
          <w:i/>
          <w:iCs/>
          <w:color w:val="000000"/>
          <w:sz w:val="28"/>
          <w:szCs w:val="28"/>
        </w:rPr>
        <w:t>:</w:t>
      </w:r>
    </w:p>
    <w:p w14:paraId="3B220C85" w14:textId="77777777" w:rsidR="00A90D33" w:rsidRPr="00A90D33" w:rsidRDefault="00A90D33" w:rsidP="00A51982">
      <w:pPr>
        <w:shd w:val="clear" w:color="auto" w:fill="FFFFFF"/>
        <w:spacing w:before="120" w:after="120" w:line="240" w:lineRule="auto"/>
        <w:ind w:firstLine="567"/>
        <w:jc w:val="both"/>
        <w:rPr>
          <w:rFonts w:ascii="Times New Roman" w:eastAsia="Times New Roman" w:hAnsi="Times New Roman"/>
          <w:bCs/>
          <w:sz w:val="28"/>
          <w:szCs w:val="28"/>
        </w:rPr>
      </w:pPr>
      <w:r w:rsidRPr="00A90D33">
        <w:rPr>
          <w:rFonts w:ascii="Times New Roman" w:eastAsia="Times New Roman" w:hAnsi="Times New Roman"/>
          <w:bCs/>
          <w:sz w:val="28"/>
          <w:szCs w:val="28"/>
        </w:rPr>
        <w:t>Luật Cạnh tranh số 23/2018/QH14 được Quốc hội khóa XIV thông qua tại Kỳ họp thứ 5 ngày 12 tháng 6 năm 2018 và có hiệu lực thi hành từ ngày 01 tháng 7 năm 2019. Để quy định chi tiết và hướng dẫn thi hành các nội dung được Luật giao, ngày 24 tháng 3 năm 2020, Chính phủ đã ban hành Nghị định số 35/2020/NĐ-CP quy định chi tiết một số điều của Luật Cạnh tranh, có hiệu lực thi hành từ ngày 15 tháng 5 năm 2020.</w:t>
      </w:r>
    </w:p>
    <w:p w14:paraId="244730BF" w14:textId="3BABC919" w:rsidR="00A90D33" w:rsidRPr="00A90D33" w:rsidRDefault="00A90D33" w:rsidP="00A51982">
      <w:pPr>
        <w:shd w:val="clear" w:color="auto" w:fill="FFFFFF"/>
        <w:spacing w:before="120" w:after="120" w:line="240" w:lineRule="auto"/>
        <w:ind w:firstLine="567"/>
        <w:jc w:val="both"/>
        <w:rPr>
          <w:rFonts w:ascii="Times New Roman" w:eastAsia="Times New Roman" w:hAnsi="Times New Roman"/>
          <w:bCs/>
          <w:sz w:val="28"/>
          <w:szCs w:val="28"/>
        </w:rPr>
      </w:pPr>
      <w:r w:rsidRPr="00A90D33">
        <w:rPr>
          <w:rFonts w:ascii="Times New Roman" w:eastAsia="Times New Roman" w:hAnsi="Times New Roman"/>
          <w:bCs/>
          <w:sz w:val="28"/>
          <w:szCs w:val="28"/>
        </w:rPr>
        <w:t>Trong quá trình tổ chức thực hiện, bên cạnh những kết quả đạt được, một số quy định của Luật Cạnh tranh và Nghị định số 35/2020/NĐ-CP đã bộc lộ những khó khăn, vướng mắc, chưa đáp ứng đầy đủ yêu cầu quản lý nhà nước đối với các mô hình kinh doanh mới; đồng thời cần tiếp tục thực hiện chủ trương đổi mới công tác xây dựng pháp luật, cắt giảm, đơn giản hóa thủ tục hành chính và đẩy mạnh chuyển đổi số theo các nghị quyết của Đảng và Chính phủ.</w:t>
      </w:r>
    </w:p>
    <w:p w14:paraId="5A25E57A" w14:textId="77777777" w:rsidR="00A90D33" w:rsidRPr="00A90D33" w:rsidRDefault="00A90D33" w:rsidP="00A51982">
      <w:pPr>
        <w:shd w:val="clear" w:color="auto" w:fill="FFFFFF"/>
        <w:spacing w:before="120" w:after="120" w:line="240" w:lineRule="auto"/>
        <w:ind w:firstLine="567"/>
        <w:jc w:val="both"/>
        <w:rPr>
          <w:rFonts w:ascii="Times New Roman" w:eastAsia="Times New Roman" w:hAnsi="Times New Roman"/>
          <w:bCs/>
          <w:sz w:val="28"/>
          <w:szCs w:val="28"/>
        </w:rPr>
      </w:pPr>
      <w:r w:rsidRPr="00A90D33">
        <w:rPr>
          <w:rFonts w:ascii="Times New Roman" w:eastAsia="Times New Roman" w:hAnsi="Times New Roman"/>
          <w:bCs/>
          <w:sz w:val="28"/>
          <w:szCs w:val="28"/>
        </w:rPr>
        <w:t>Trên cơ sở đó, Quốc hội đã ban hành Luật số …/2026/QH15 sửa đổi, bổ sung một số điều của Luật Thương mại, Luật Cạnh tranh, Luật Quản lý ngoại thương, Luật Bảo vệ quyền lợi người tiêu dùng, có hiệu lực thi hành từ ngày … tháng … năm …. Luật đã sửa đổi, bổ sung một số quy định của Luật Cạnh tranh, đồng thời giao Chính phủ quy định chi tiết một số nội dung nhằm bảo đảm tính linh hoạt, phù hợp với yêu cầu thực tiễn trong quá trình tổ chức thực hiện.</w:t>
      </w:r>
    </w:p>
    <w:p w14:paraId="7AE16E35" w14:textId="75F8A5A8" w:rsidR="00A90D33" w:rsidRPr="00A90D33" w:rsidRDefault="00A90D33" w:rsidP="00A51982">
      <w:pPr>
        <w:shd w:val="clear" w:color="auto" w:fill="FFFFFF"/>
        <w:spacing w:before="120" w:after="120" w:line="240" w:lineRule="auto"/>
        <w:ind w:firstLine="567"/>
        <w:jc w:val="both"/>
        <w:rPr>
          <w:rFonts w:ascii="Times New Roman" w:eastAsia="Times New Roman" w:hAnsi="Times New Roman"/>
          <w:bCs/>
          <w:sz w:val="28"/>
          <w:szCs w:val="28"/>
        </w:rPr>
      </w:pPr>
      <w:r w:rsidRPr="00A90D33">
        <w:rPr>
          <w:rFonts w:ascii="Times New Roman" w:eastAsia="Times New Roman" w:hAnsi="Times New Roman"/>
          <w:bCs/>
          <w:sz w:val="28"/>
          <w:szCs w:val="28"/>
        </w:rPr>
        <w:t>Để kịp thời cụ thể hóa các nội dung được Luật giao, việc ban hành Nghị định thay thế Nghị định số 35/2020/NĐ-CP có hiệu lực đồng thời với Luật số …/2026/QH15 là cần thiết, nhằm bảo đảm tính thống nhất, đồng bộ, khả thi của hệ thống pháp luật và tạo cơ sở pháp lý đầy đủ cho việc tổ chức thi hành Luật ngay sau khi có hiệu lực.</w:t>
      </w:r>
    </w:p>
    <w:p w14:paraId="0075EEB1" w14:textId="422C382A" w:rsidR="00284F8E" w:rsidRPr="00923F1E" w:rsidRDefault="00D639E1" w:rsidP="00A51982">
      <w:pPr>
        <w:spacing w:before="120" w:after="120" w:line="240" w:lineRule="auto"/>
        <w:ind w:firstLine="720"/>
        <w:jc w:val="both"/>
        <w:rPr>
          <w:rFonts w:ascii="Times New Roman" w:eastAsia="Times New Roman" w:hAnsi="Times New Roman"/>
          <w:i/>
          <w:iCs/>
          <w:color w:val="000000"/>
          <w:sz w:val="28"/>
          <w:szCs w:val="28"/>
          <w:lang w:val="nl-NL"/>
        </w:rPr>
      </w:pPr>
      <w:r>
        <w:rPr>
          <w:rFonts w:ascii="Times New Roman" w:eastAsia="Times New Roman" w:hAnsi="Times New Roman"/>
          <w:i/>
          <w:iCs/>
          <w:color w:val="000000"/>
          <w:sz w:val="28"/>
          <w:szCs w:val="28"/>
          <w:lang w:val="nl-NL"/>
        </w:rPr>
        <w:t>1.</w:t>
      </w:r>
      <w:r w:rsidR="00284F8E" w:rsidRPr="00923F1E">
        <w:rPr>
          <w:rFonts w:ascii="Times New Roman" w:eastAsia="Times New Roman" w:hAnsi="Times New Roman"/>
          <w:i/>
          <w:iCs/>
          <w:color w:val="000000"/>
          <w:sz w:val="28"/>
          <w:szCs w:val="28"/>
          <w:lang w:val="nl-NL"/>
        </w:rPr>
        <w:t>2.2. Các Nghị quyết về cắt giảm, đơn giản hóa thủ tục hành chính:</w:t>
      </w:r>
    </w:p>
    <w:p w14:paraId="4752A97C" w14:textId="77777777" w:rsidR="006F1A7D" w:rsidRPr="006F1A7D" w:rsidRDefault="006F1A7D"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6F1A7D">
        <w:rPr>
          <w:rFonts w:ascii="Times New Roman" w:eastAsia="Times New Roman" w:hAnsi="Times New Roman"/>
          <w:bCs/>
          <w:sz w:val="28"/>
          <w:szCs w:val="28"/>
        </w:rPr>
        <w:t xml:space="preserve">Nghị quyết số 66.7/2025/NQ-CP ngày 15 tháng 11 năm 2025 của Chính phủ về cắt giảm, đơn giản hóa thủ tục hành chính dựa trên dữ liệu yêu cầu thay thế thành phần hồ sơ của thủ tục hành chính bằng dữ liệu đã có trong cơ sở dữ liệu quốc gia, cơ sở dữ liệu chuyên ngành và các hệ thống thông tin đã được kết nối, chia sẻ. Theo đó, thủ tục thông báo tập trung kinh tế và thủ tục đề nghị hưởng miễn trừ đối với thỏa thuận hạn chế cạnh tranh thuộc danh mục thủ tục hành chính phải thực hiện thay thế thành phần hồ sơ bằng dữ liệu, làm phát sinh yêu cầu sửa đổi các quy định tương ứng tại Nghị định số 35/2020/NĐ-CP. </w:t>
      </w:r>
    </w:p>
    <w:p w14:paraId="493CC1D4" w14:textId="77777777" w:rsidR="006F1A7D" w:rsidRPr="006F1A7D" w:rsidRDefault="004C2077"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lastRenderedPageBreak/>
        <w:t xml:space="preserve">- </w:t>
      </w:r>
      <w:r w:rsidR="006F1A7D" w:rsidRPr="006F1A7D">
        <w:rPr>
          <w:rFonts w:ascii="Times New Roman" w:eastAsia="Times New Roman" w:hAnsi="Times New Roman"/>
          <w:bCs/>
          <w:sz w:val="28"/>
          <w:szCs w:val="28"/>
        </w:rPr>
        <w:t xml:space="preserve">Nghị quyết số 66.18/2026/NQ-CP ngày 18 tháng 5 năm 2026 của Chính phủ về phân quyền, cắt giảm, đơn giản hóa thủ tục hành chính, điều kiện kinh doanh quy định phương án đơn giản hóa đối với thủ tục thông báo tập trung kinh tế và thủ tục đề nghị hưởng miễn trừ đối với thỏa thuận hạn chế cạnh tranh, bao gồm việc rà soát, cắt giảm thành phần hồ sơ, đơn giản hóa quy trình giải quyết và sửa đổi các quy định có liên quan tại Nghị định số 35/2020/NĐ-CP. </w:t>
      </w:r>
    </w:p>
    <w:p w14:paraId="3AE4C7C5" w14:textId="77777777" w:rsidR="006F1A7D" w:rsidRPr="006F1A7D" w:rsidRDefault="00955223"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006F1A7D" w:rsidRPr="006F1A7D">
        <w:rPr>
          <w:rFonts w:ascii="Times New Roman" w:eastAsia="Times New Roman" w:hAnsi="Times New Roman"/>
          <w:bCs/>
          <w:sz w:val="28"/>
          <w:szCs w:val="28"/>
        </w:rPr>
        <w:t xml:space="preserve">Nghị quyết số 206/2025/QH15 ngày 24 tháng 6 năm 2025 của Quốc hội về cơ chế đặc biệt xử lý khó khăn, vướng mắc do quy định của pháp luật quy định cơ quan, người có thẩm quyền phải ban hành hoặc trình cấp có thẩm quyền ban hành văn bản quy phạm pháp luật theo trình tự, thủ tục rút gọn để xử lý các quy định thuộc phạm vi điều chỉnh của các nghị quyết của Chính phủ về cắt giảm, đơn giản hóa thủ tục hành chính trước ngày 01 tháng 3 năm 2027. </w:t>
      </w:r>
    </w:p>
    <w:p w14:paraId="75D09DAA" w14:textId="77777777" w:rsidR="006F1A7D" w:rsidRPr="006F1A7D" w:rsidRDefault="006F1A7D" w:rsidP="00A51982">
      <w:pPr>
        <w:shd w:val="clear" w:color="auto" w:fill="FFFFFF"/>
        <w:spacing w:before="120" w:after="120" w:line="240" w:lineRule="auto"/>
        <w:ind w:firstLine="567"/>
        <w:jc w:val="both"/>
        <w:rPr>
          <w:rFonts w:ascii="Times New Roman" w:eastAsia="Times New Roman" w:hAnsi="Times New Roman"/>
          <w:bCs/>
          <w:sz w:val="28"/>
          <w:szCs w:val="28"/>
        </w:rPr>
      </w:pPr>
      <w:r w:rsidRPr="006F1A7D">
        <w:rPr>
          <w:rFonts w:ascii="Times New Roman" w:eastAsia="Times New Roman" w:hAnsi="Times New Roman"/>
          <w:bCs/>
          <w:sz w:val="28"/>
          <w:szCs w:val="28"/>
        </w:rPr>
        <w:t>Việc xây dựng Nghị định thay thế Nghị định số 35/2020/NĐ-CP được thực hiện nhằm thể chế hóa đầy đủ các yêu cầu của Chính phủ và Quốc hội về cắt giảm, đơn giản hóa thủ tục hành chính, đẩy mạnh phân quyền, ứng dụng dữ liệu trong giải quyết thủ tục hành chính và bảo đảm tính thống nhất, đồng bộ của hệ thống pháp luật. Đồng thời, việc ban hành Nghị định theo trình tự, thủ tục rút gọn đáp ứng yêu cầu về tiến độ xử lý các quy định được giao tại Nghị quyết số 206/2025/QH15.</w:t>
      </w:r>
    </w:p>
    <w:p w14:paraId="5F3D7F70" w14:textId="77777777" w:rsidR="008C7EF7" w:rsidRDefault="008C7EF7" w:rsidP="00A51982">
      <w:pPr>
        <w:pStyle w:val="Heading1"/>
        <w:spacing w:before="120" w:after="120" w:line="240" w:lineRule="auto"/>
        <w:ind w:firstLine="567"/>
        <w:jc w:val="both"/>
        <w:rPr>
          <w:sz w:val="27"/>
          <w:szCs w:val="27"/>
        </w:rPr>
      </w:pPr>
      <w:r w:rsidRPr="001647F1">
        <w:rPr>
          <w:rFonts w:ascii="Times New Roman" w:eastAsia="Times New Roman" w:hAnsi="Times New Roman" w:cs="Times New Roman"/>
          <w:i/>
          <w:iCs/>
          <w:color w:val="000000" w:themeColor="text1"/>
          <w:sz w:val="28"/>
          <w:szCs w:val="28"/>
        </w:rPr>
        <w:t>1.3. Cơ sở thực tiễn</w:t>
      </w:r>
    </w:p>
    <w:p w14:paraId="4BBFA98E" w14:textId="77777777"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bCs/>
          <w:sz w:val="28"/>
          <w:szCs w:val="28"/>
        </w:rPr>
        <w:t>Nghị định số 35/2020/NĐ-CP ngày 24 tháng 3 năm 2020 của Chính phủ được ban hành nhằm quy định chi tiết và hướng dẫn thi hành một số điều của Luật Cạnh tranh năm 2018, tạo cơ sở pháp lý để triển khai thực hiện các quy định của Luật về xác định thị trường liên quan, xác định thị phần, đánh giá sức mạnh thị trường đáng kể, miễn trừ đối với thỏa thuận hạn chế cạnh tranh bị cấm, kiểm soát tập trung kinh tế, chứng cứ và một số nội dung trong tố tụng cạnh tranh.</w:t>
      </w:r>
    </w:p>
    <w:p w14:paraId="12D87F9C" w14:textId="77777777"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bCs/>
          <w:sz w:val="28"/>
          <w:szCs w:val="28"/>
        </w:rPr>
        <w:t>Qua hơn 06 năm triển khai thực hiện, Nghị định số 35/2020/NĐ-CP đã phát huy hiệu quả trong thực tiễn, góp phần hoàn thiện khuôn khổ pháp lý về cạnh tranh, tạo cơ sở để Ủy ban Cạnh tranh Quốc gia và các cơ quan, tổ chức có liên quan tổ chức thực hiện thống nhất các quy định của Luật Cạnh tranh; nâng cao hiệu lực, hiệu quả quản lý nhà nước về cạnh tranh; bảo đảm môi trường cạnh tranh bình đẳng, minh bạch và thúc đẩy ý thức tuân thủ pháp luật của cộng đồng doanh nghiệp. Các quy định của Nghị định đã hỗ trợ hiệu quả cho việc tiếp nhận, xem xét, thẩm định hồ sơ thông báo tập trung kinh tế, hồ sơ đề nghị hưởng miễn trừ đối với thỏa thuận hạn chế cạnh tranh bị cấm, cũng như công tác điều tra, xử lý các vụ việc cạnh tranh theo quy định của pháp luật.</w:t>
      </w:r>
    </w:p>
    <w:p w14:paraId="16A4410A" w14:textId="77777777"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bCs/>
          <w:sz w:val="28"/>
          <w:szCs w:val="28"/>
        </w:rPr>
        <w:t xml:space="preserve">Tuy nhiên, trong bối cảnh nền kinh tế tiếp tục phát triển, phương thức kinh doanh và cấu trúc thị trường có nhiều thay đổi, cùng với yêu cầu đẩy mạnh cải cách thể chế, cải cách thủ tục hành chính, chuyển đổi số và nâng cao hiệu quả quản lý nhà nước, </w:t>
      </w:r>
      <w:r w:rsidRPr="00283489">
        <w:rPr>
          <w:rFonts w:ascii="Times New Roman" w:eastAsia="Times New Roman" w:hAnsi="Times New Roman"/>
          <w:bCs/>
          <w:sz w:val="28"/>
          <w:szCs w:val="28"/>
        </w:rPr>
        <w:lastRenderedPageBreak/>
        <w:t>một số nội dung của Nghị định số 35/2020/NĐ-CP cần được tiếp tục rà soát, bổ sung và hoàn thiện để đáp ứng yêu cầu thực tiễn. Đồng thời, việc Quốc hội ban hành Luật số …/2026/QH15 sửa đổi, bổ sung một số điều của Luật Thương mại, Luật Cạnh tranh, Luật Quản lý ngoại thương, Luật Bảo vệ quyền lợi người tiêu dùng với nhiều nội dung giao Chính phủ quy định chi tiết đặt ra yêu cầu phải sửa đổi, thay thế Nghị định số 35/2020/NĐ-CP nhằm bảo đảm tính thống nhất, đồng bộ và khả thi trong quá trình tổ chức thực hiện.</w:t>
      </w:r>
    </w:p>
    <w:p w14:paraId="365FED68" w14:textId="77777777"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bCs/>
          <w:sz w:val="28"/>
          <w:szCs w:val="28"/>
        </w:rPr>
        <w:t>Việc xây dựng Nghị định thay thế Nghị định số 35/2020/NĐ-CP là cần thiết trên cơ sở các yêu cầu thực tiễn sau đây:</w:t>
      </w:r>
    </w:p>
    <w:p w14:paraId="02235A1D" w14:textId="41EAC2AC"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i/>
          <w:iCs/>
          <w:sz w:val="28"/>
          <w:szCs w:val="28"/>
        </w:rPr>
        <w:t>Thứ nhất,</w:t>
      </w:r>
      <w:r w:rsidRPr="00283489">
        <w:rPr>
          <w:rFonts w:ascii="Times New Roman" w:eastAsia="Times New Roman" w:hAnsi="Times New Roman"/>
          <w:sz w:val="28"/>
          <w:szCs w:val="28"/>
        </w:rPr>
        <w:t xml:space="preserve"> hoàn thiện các quy định về xác định thị trường liên quan, thị phần và đánh giá sức mạnh thị trường đáng kể nhằm bảo đảm phù hợp với sự phát triển của nền kinh tế và đặc điểm của từng loại hình thị trường.</w:t>
      </w:r>
      <w:r>
        <w:rPr>
          <w:rFonts w:ascii="Times New Roman" w:eastAsia="Times New Roman" w:hAnsi="Times New Roman"/>
          <w:sz w:val="28"/>
          <w:szCs w:val="28"/>
        </w:rPr>
        <w:t xml:space="preserve"> </w:t>
      </w:r>
      <w:r w:rsidRPr="00283489">
        <w:rPr>
          <w:rFonts w:ascii="Times New Roman" w:eastAsia="Times New Roman" w:hAnsi="Times New Roman"/>
          <w:bCs/>
          <w:sz w:val="28"/>
          <w:szCs w:val="28"/>
        </w:rPr>
        <w:t>Cùng với sự phát triển của các mô hình kinh doanh mới, sự thay đổi về phương thức cạnh tranh và sự gia tăng của các yếu tố cạnh tranh phi truyền thống, việc đánh giá thị trường và sức mạnh thị trường cần được tiếp cận theo hướng toàn diện hơn, bảo đảm phản ánh đúng bản chất cạnh tranh trên thị trường. Luật sửa đổi, bổ sung một số điều của Luật Thương mại, Luật Cạnh tranh, Luật Quản lý ngoại thương, Luật Bảo vệ quyền lợi người tiêu dùng đã sửa đổi, bổ sung một số quy định về phương pháp xác định thị phần, tiêu chí đánh giá sức mạnh thị trường đáng kể và giao Chính phủ quy định chi tiết. Do đó, việc sửa đổi, bổ sung các quy định tương ứng tại Nghị định số 35/2020/NĐ-CP là cần thiết nhằm cụ thể hóa Luật, đồng thời bảo đảm cơ sở pháp lý phù hợp với thực tiễn phát triển của thị trường.</w:t>
      </w:r>
    </w:p>
    <w:p w14:paraId="62716AD6" w14:textId="0539CAA5"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i/>
          <w:iCs/>
          <w:sz w:val="28"/>
          <w:szCs w:val="28"/>
        </w:rPr>
        <w:t>Thứ hai</w:t>
      </w:r>
      <w:r w:rsidRPr="00283489">
        <w:rPr>
          <w:rFonts w:ascii="Times New Roman" w:eastAsia="Times New Roman" w:hAnsi="Times New Roman"/>
          <w:sz w:val="28"/>
          <w:szCs w:val="28"/>
        </w:rPr>
        <w:t>, bảo đảm tính đồng bộ trong hệ thống pháp luật và tổ chức thi hành Luật Cạnh tranh sau khi được sửa đổi, bổ sung.</w:t>
      </w:r>
      <w:r>
        <w:rPr>
          <w:rFonts w:ascii="Times New Roman" w:eastAsia="Times New Roman" w:hAnsi="Times New Roman"/>
          <w:sz w:val="28"/>
          <w:szCs w:val="28"/>
        </w:rPr>
        <w:t xml:space="preserve"> </w:t>
      </w:r>
      <w:r w:rsidRPr="00283489">
        <w:rPr>
          <w:rFonts w:ascii="Times New Roman" w:eastAsia="Times New Roman" w:hAnsi="Times New Roman"/>
          <w:bCs/>
          <w:sz w:val="28"/>
          <w:szCs w:val="28"/>
        </w:rPr>
        <w:t>Luật sửa đổi, bổ sung một số điều của Luật Thương mại, Luật Cạnh tranh, Luật Quản lý ngoại thương, Luật Bảo vệ quyền lợi người tiêu dùng đã sửa đổi, bổ sung nhiều quy định của Luật Cạnh tranh và giao Chính phủ quy định chi tiết một số nội dung nhằm bảo đảm tính linh hoạt, phù hợp với yêu cầu quản lý nhà nước trong từng giai đoạn. Theo quy định của Luật Ban hành văn bản quy phạm pháp luật, văn bản quy định chi tiết phải được ban hành đồng thời hoặc bảo đảm có hiệu lực cùng thời điểm với văn bản được quy định chi tiết. Vì vậy, việc xây dựng Nghị định thay thế Nghị định số 35/2020/NĐ-CP là yêu cầu cần thiết nhằm kịp thời cụ thể hóa đầy đủ các quy định mới của Luật, bảo đảm sự thống nhất, liên tục và hiệu quả trong quá trình thực thi pháp luật cạnh tranh.</w:t>
      </w:r>
    </w:p>
    <w:p w14:paraId="42F50FAB" w14:textId="151FDD48"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i/>
          <w:iCs/>
          <w:sz w:val="28"/>
          <w:szCs w:val="28"/>
        </w:rPr>
        <w:t>Thứ ba</w:t>
      </w:r>
      <w:r w:rsidRPr="00283489">
        <w:rPr>
          <w:rFonts w:ascii="Times New Roman" w:eastAsia="Times New Roman" w:hAnsi="Times New Roman"/>
          <w:sz w:val="28"/>
          <w:szCs w:val="28"/>
        </w:rPr>
        <w:t>, tiếp tục cải cách thủ tục hành chính, cắt giảm chi phí tuân thủ và thúc đẩy chuyển đổi số trong lĩnh vực cạnh tranh.</w:t>
      </w:r>
      <w:r w:rsidRPr="00283489">
        <w:rPr>
          <w:rFonts w:ascii="Times New Roman" w:eastAsia="Times New Roman" w:hAnsi="Times New Roman"/>
          <w:bCs/>
          <w:sz w:val="28"/>
          <w:szCs w:val="28"/>
        </w:rPr>
        <w:t xml:space="preserve">Thực hiện chủ trương của Đảng, Quốc hội và Chính phủ về đổi mới công tác xây dựng và thi hành pháp luật, cải cách thủ tục hành chính, phân cấp, phân quyền và tăng cường ứng dụng công nghệ số trong hoạt động quản lý nhà nước, các thủ tục hành chính trong lĩnh vực cạnh tranh cần tiếp tục được rà soát, hoàn thiện theo hướng đơn giản, minh bạch, thuận lợi cho doanh </w:t>
      </w:r>
      <w:r w:rsidRPr="00283489">
        <w:rPr>
          <w:rFonts w:ascii="Times New Roman" w:eastAsia="Times New Roman" w:hAnsi="Times New Roman"/>
          <w:bCs/>
          <w:sz w:val="28"/>
          <w:szCs w:val="28"/>
        </w:rPr>
        <w:lastRenderedPageBreak/>
        <w:t>nghiệp. Theo đó, dự thảo Nghị định tập trung hoàn thiện quy định về thành phần hồ sơ, trình tự, thủ tục giải quyết, phương thức tiếp nhận, trao đổi thông tin trên môi trường điện tử; giảm giấy tờ không cần thiết, rút ngắn thời gian xử lý, giảm chi phí tuân thủ nhưng vẫn bảo đảm yêu cầu kiểm soát cạnh tranh và hiệu quả quản lý nhà nước.</w:t>
      </w:r>
    </w:p>
    <w:p w14:paraId="60076F3B" w14:textId="49C75FA5"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i/>
          <w:iCs/>
          <w:sz w:val="28"/>
          <w:szCs w:val="28"/>
        </w:rPr>
        <w:t>Thứ tư,</w:t>
      </w:r>
      <w:r w:rsidRPr="00283489">
        <w:rPr>
          <w:rFonts w:ascii="Times New Roman" w:eastAsia="Times New Roman" w:hAnsi="Times New Roman"/>
          <w:sz w:val="28"/>
          <w:szCs w:val="28"/>
        </w:rPr>
        <w:t xml:space="preserve"> giải quyết những khó khăn, vướng mắc phát sinh trong quá trình tổ chức thực hiện và hoàn thiện cơ chế áp dụng pháp luật cạnh tranh.</w:t>
      </w:r>
      <w:r w:rsidR="00850179">
        <w:rPr>
          <w:rFonts w:ascii="Times New Roman" w:eastAsia="Times New Roman" w:hAnsi="Times New Roman"/>
          <w:sz w:val="28"/>
          <w:szCs w:val="28"/>
        </w:rPr>
        <w:t xml:space="preserve"> </w:t>
      </w:r>
      <w:r w:rsidRPr="00283489">
        <w:rPr>
          <w:rFonts w:ascii="Times New Roman" w:eastAsia="Times New Roman" w:hAnsi="Times New Roman"/>
          <w:bCs/>
          <w:sz w:val="28"/>
          <w:szCs w:val="28"/>
        </w:rPr>
        <w:t>Qua thực tiễn thi hành Nghị định số 35/2020/NĐ-CP, trên cơ sở tổng kết quá trình thực hiện, ý kiến phản ánh của doanh nghiệp, hiệp hội doanh nghiệp và các cơ quan, tổ chức có liên quan, một số nội dung cần tiếp tục được nghiên cứu, bổ sung để nâng cao tính rõ ràng, minh bạch và khả thi trong áp dụng pháp luật. Việc hoàn thiện các quy định về thủ tục thông báo tập trung kinh tế, thủ tục đề nghị hưởng miễn trừ đối với thỏa thuận hạn chế cạnh tranh bị cấm, cơ chế tham vấn, yêu cầu cung cấp thông tin, tài liệu sẽ góp phần nâng cao hiệu quả xử lý hồ sơ, tạo thuận lợi cho doanh nghiệp và bảo đảm cơ quan cạnh tranh có đầy đủ cơ sở để đánh giá, quyết định theo quy định của pháp luật.</w:t>
      </w:r>
    </w:p>
    <w:p w14:paraId="18432685" w14:textId="77777777" w:rsidR="00283489" w:rsidRPr="00283489" w:rsidRDefault="00283489" w:rsidP="00A51982">
      <w:pPr>
        <w:shd w:val="clear" w:color="auto" w:fill="FFFFFF"/>
        <w:spacing w:before="120" w:after="120" w:line="240" w:lineRule="auto"/>
        <w:ind w:firstLine="567"/>
        <w:jc w:val="both"/>
        <w:rPr>
          <w:rFonts w:ascii="Times New Roman" w:eastAsia="Times New Roman" w:hAnsi="Times New Roman"/>
          <w:bCs/>
          <w:sz w:val="28"/>
          <w:szCs w:val="28"/>
        </w:rPr>
      </w:pPr>
      <w:r w:rsidRPr="00283489">
        <w:rPr>
          <w:rFonts w:ascii="Times New Roman" w:eastAsia="Times New Roman" w:hAnsi="Times New Roman"/>
          <w:bCs/>
          <w:sz w:val="28"/>
          <w:szCs w:val="28"/>
        </w:rPr>
        <w:t>Từ những yêu cầu nêu trên, việc xây dựng Nghị định thay thế Nghị định số 35/2020/NĐ-CP là cần thiết nhằm cụ thể hóa đầy đủ các quy định mới của Luật Cạnh tranh sau khi được sửa đổi, bổ sung; kế thừa các quy định đã phát huy hiệu quả trong thực tiễn; tiếp tục hoàn thiện các quy định còn cần bổ sung, làm rõ để phù hợp với yêu cầu quản lý trong giai đoạn mới; đồng thời đẩy mạnh cải cách thủ tục hành chính, ứng dụng công nghệ số, nâng cao tính minh bạch, khả thi của pháp luật cạnh tranh, góp phần xây dựng môi trường cạnh tranh lành mạnh, thúc đẩy phát triển kinh tế và nâng cao năng lực cạnh tranh của nền kinh tế.</w:t>
      </w:r>
    </w:p>
    <w:p w14:paraId="3EA3AC52" w14:textId="77777777" w:rsidR="00760944" w:rsidRPr="00F3287A" w:rsidRDefault="00760944" w:rsidP="00A51982">
      <w:pPr>
        <w:pStyle w:val="Heading1"/>
        <w:spacing w:before="120" w:after="120" w:line="240" w:lineRule="auto"/>
        <w:ind w:firstLine="567"/>
        <w:jc w:val="both"/>
        <w:rPr>
          <w:rFonts w:ascii="Times New Roman" w:eastAsia="Times New Roman" w:hAnsi="Times New Roman" w:cs="Times New Roman"/>
          <w:b/>
          <w:bCs/>
          <w:color w:val="000000" w:themeColor="text1"/>
          <w:sz w:val="28"/>
          <w:szCs w:val="28"/>
          <w:lang w:val="en"/>
        </w:rPr>
      </w:pPr>
      <w:r w:rsidRPr="00F3287A">
        <w:rPr>
          <w:rFonts w:ascii="Times New Roman" w:eastAsia="Times New Roman" w:hAnsi="Times New Roman" w:cs="Times New Roman"/>
          <w:b/>
          <w:bCs/>
          <w:color w:val="000000" w:themeColor="text1"/>
          <w:sz w:val="28"/>
          <w:szCs w:val="28"/>
          <w:lang w:val="en"/>
        </w:rPr>
        <w:t>2. Mục đích, yêu cầu đánh giá</w:t>
      </w:r>
    </w:p>
    <w:p w14:paraId="28169657" w14:textId="77777777" w:rsidR="00F3287A" w:rsidRPr="00F3287A" w:rsidRDefault="00F3287A" w:rsidP="00A51982">
      <w:pPr>
        <w:pStyle w:val="Heading1"/>
        <w:spacing w:before="120" w:after="120" w:line="240" w:lineRule="auto"/>
        <w:ind w:firstLine="567"/>
        <w:jc w:val="both"/>
        <w:rPr>
          <w:rFonts w:ascii="Times New Roman" w:eastAsia="Times New Roman" w:hAnsi="Times New Roman" w:cs="Times New Roman"/>
          <w:i/>
          <w:iCs/>
          <w:color w:val="000000" w:themeColor="text1"/>
          <w:sz w:val="28"/>
          <w:szCs w:val="28"/>
        </w:rPr>
      </w:pPr>
      <w:r w:rsidRPr="00F3287A">
        <w:rPr>
          <w:rFonts w:ascii="Times New Roman" w:eastAsia="Times New Roman" w:hAnsi="Times New Roman" w:cs="Times New Roman"/>
          <w:i/>
          <w:iCs/>
          <w:color w:val="000000" w:themeColor="text1"/>
          <w:sz w:val="28"/>
          <w:szCs w:val="28"/>
        </w:rPr>
        <w:t>2.1. Mục đích đánh giá</w:t>
      </w:r>
    </w:p>
    <w:p w14:paraId="05924533" w14:textId="77777777" w:rsidR="004C4004" w:rsidRPr="004C4004" w:rsidRDefault="004C4004"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Pr="004C4004">
        <w:rPr>
          <w:rFonts w:ascii="Times New Roman" w:eastAsia="Times New Roman" w:hAnsi="Times New Roman"/>
          <w:bCs/>
          <w:sz w:val="28"/>
          <w:szCs w:val="28"/>
        </w:rPr>
        <w:t xml:space="preserve">  Đánh giá tác động của thủ tục hành chính theo quy định của Luật Ban hành văn bản quy phạm pháp luật và các văn bản quy định chi tiết, hướng dẫn thi hành; pháp luật về kiểm soát thủ tục hành chính; Thông tư số 26/2025/TT-BTP hướng dẫn xây dựng, ban hành văn bản quy phạm pháp luật; đồng thời đánh giá việc ứng dụng, thúc đẩy phát triển khoa học, công nghệ, đổi mới sáng tạo và chuyển đổi số; việc bảo đảm bình đẳng giới và việc thực hiện chính sách dân tộc trong dự thảo Nghị định. </w:t>
      </w:r>
    </w:p>
    <w:p w14:paraId="577574D7" w14:textId="77777777" w:rsidR="004C4004" w:rsidRPr="004C4004" w:rsidRDefault="004C4004"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Pr="004C4004">
        <w:rPr>
          <w:rFonts w:ascii="Times New Roman" w:eastAsia="Times New Roman" w:hAnsi="Times New Roman"/>
          <w:bCs/>
          <w:sz w:val="28"/>
          <w:szCs w:val="28"/>
        </w:rPr>
        <w:t xml:space="preserve">  Thể chế đầy đủ chủ trương, chính sách của Đảng, Nhà nước; tập trung đẩy mạnh cải cách thủ tục hành chính; tạo môi trường kinh doanh thông thoáng, minh bạch, ổn định, an toàn, dễ thực thi, chi phí thấp, bảo đảm quyền và lợi ích hợp pháp, sự tiếp cận bình đẳng của tổ chức, cá nhân đối với các cơ hội tham gia hoạt động kinh doanh; đồng thời bảo đảm các thủ tục hành chính được quy định tại dự thảo Nghị định đáp ứng yêu cầu của pháp luật, cắt giảm, đơn giản hóa thủ tục hành chính, giảm tối </w:t>
      </w:r>
      <w:r w:rsidRPr="004C4004">
        <w:rPr>
          <w:rFonts w:ascii="Times New Roman" w:eastAsia="Times New Roman" w:hAnsi="Times New Roman"/>
          <w:bCs/>
          <w:sz w:val="28"/>
          <w:szCs w:val="28"/>
        </w:rPr>
        <w:lastRenderedPageBreak/>
        <w:t xml:space="preserve">đa gánh nặng hành chính cho doanh nghiệp và nâng cao hiệu lực, hiệu quả quản lý nhà nước. </w:t>
      </w:r>
    </w:p>
    <w:p w14:paraId="5010489A" w14:textId="77777777" w:rsidR="004C4004" w:rsidRPr="004C4004" w:rsidRDefault="004C4004"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4C4004">
        <w:rPr>
          <w:rFonts w:ascii="Times New Roman" w:eastAsia="Times New Roman" w:hAnsi="Times New Roman"/>
          <w:bCs/>
          <w:sz w:val="28"/>
          <w:szCs w:val="28"/>
        </w:rPr>
        <w:t xml:space="preserve">Đánh giá tác động của các quy định về thủ tục hành chính nhằm nâng cao chất lượng văn bản quy phạm pháp luật, bảo đảm tính cần thiết, hợp pháp, hợp lý và hiệu quả của thủ tục hành chính; cắt giảm tối đa gánh nặng, chi phí, thời gian thực hiện thủ tục hành chính cho tổ chức, cá nhân; nâng cao chất lượng phục vụ người dân, doanh nghiệp; bảo đảm các thủ tục hành chính đáp ứng yêu cầu triển khai dịch vụ công trực tuyến và các quy định của dự thảo Nghị định đáp ứng yêu cầu về ứng dụng, thúc đẩy phát triển khoa học, công nghệ, đổi mới sáng tạo và chuyển đổi số. </w:t>
      </w:r>
    </w:p>
    <w:p w14:paraId="1BBE1663" w14:textId="77777777" w:rsidR="004C4004" w:rsidRPr="004C4004" w:rsidRDefault="00AC3CFC"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4C4004" w:rsidRPr="004C4004">
        <w:rPr>
          <w:rFonts w:ascii="Times New Roman" w:eastAsia="Times New Roman" w:hAnsi="Times New Roman"/>
          <w:bCs/>
          <w:sz w:val="28"/>
          <w:szCs w:val="28"/>
        </w:rPr>
        <w:t xml:space="preserve">  Góp phần chuyển từ nền hành chính quản lý sang nền hành chính phục vụ, kiến tạo phát triển, lấy người dân và doanh nghiệp làm trung tâm; hiện đại hóa quản trị công, quản trị dựa trên dữ liệu. </w:t>
      </w:r>
    </w:p>
    <w:p w14:paraId="666D90A8" w14:textId="77777777" w:rsidR="004C4004" w:rsidRDefault="00AC3CFC"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w:t>
      </w:r>
      <w:r w:rsidR="004C4004" w:rsidRPr="004C4004">
        <w:rPr>
          <w:rFonts w:ascii="Times New Roman" w:eastAsia="Times New Roman" w:hAnsi="Times New Roman"/>
          <w:bCs/>
          <w:sz w:val="28"/>
          <w:szCs w:val="28"/>
        </w:rPr>
        <w:t xml:space="preserve">  Bảo đảm các quy định của dự thảo Nghị định đáp ứng yêu cầu về bình đẳng giới và việc thực hiện chính sách dân tộc.</w:t>
      </w:r>
    </w:p>
    <w:p w14:paraId="14535BD2" w14:textId="77777777" w:rsidR="00F3287A" w:rsidRPr="00F3287A" w:rsidRDefault="00F3287A" w:rsidP="00A51982">
      <w:pPr>
        <w:shd w:val="clear" w:color="auto" w:fill="FFFFFF"/>
        <w:spacing w:before="120" w:after="120" w:line="240" w:lineRule="auto"/>
        <w:ind w:firstLine="567"/>
        <w:jc w:val="both"/>
        <w:rPr>
          <w:rFonts w:ascii="Times New Roman" w:eastAsia="Times New Roman" w:hAnsi="Times New Roman"/>
          <w:i/>
          <w:iCs/>
          <w:color w:val="000000" w:themeColor="text1"/>
          <w:sz w:val="28"/>
          <w:szCs w:val="28"/>
        </w:rPr>
      </w:pPr>
      <w:r w:rsidRPr="00F3287A">
        <w:rPr>
          <w:rFonts w:ascii="Times New Roman" w:eastAsia="Times New Roman" w:hAnsi="Times New Roman"/>
          <w:i/>
          <w:iCs/>
          <w:color w:val="000000" w:themeColor="text1"/>
          <w:sz w:val="28"/>
          <w:szCs w:val="28"/>
        </w:rPr>
        <w:t>2.2. Yêu cầu đánh giá</w:t>
      </w:r>
    </w:p>
    <w:p w14:paraId="5CF63226" w14:textId="77777777" w:rsidR="004052DE" w:rsidRPr="004052DE" w:rsidRDefault="00F3287A" w:rsidP="00A51982">
      <w:pPr>
        <w:shd w:val="clear" w:color="auto" w:fill="FFFFFF"/>
        <w:spacing w:before="120" w:after="120" w:line="240" w:lineRule="auto"/>
        <w:ind w:firstLine="567"/>
        <w:jc w:val="both"/>
        <w:rPr>
          <w:rFonts w:ascii="Times New Roman" w:eastAsia="Times New Roman" w:hAnsi="Times New Roman"/>
          <w:bCs/>
          <w:sz w:val="28"/>
          <w:szCs w:val="28"/>
        </w:rPr>
      </w:pPr>
      <w:r w:rsidRPr="004052DE">
        <w:rPr>
          <w:rFonts w:ascii="Times New Roman" w:eastAsia="Times New Roman" w:hAnsi="Times New Roman"/>
          <w:bCs/>
          <w:sz w:val="28"/>
          <w:szCs w:val="28"/>
        </w:rPr>
        <w:t xml:space="preserve">- </w:t>
      </w:r>
      <w:r w:rsidR="004052DE" w:rsidRPr="004052DE">
        <w:rPr>
          <w:rFonts w:ascii="Times New Roman" w:eastAsia="Times New Roman" w:hAnsi="Times New Roman"/>
          <w:bCs/>
          <w:sz w:val="28"/>
          <w:szCs w:val="28"/>
        </w:rPr>
        <w:t>Nội dung đánh giá phải bám sát các tiêu chí theo quy định của Luật Ban hành văn bản quy phạm pháp luật và các văn bản quy định chi tiết, hướng dẫn thi hành; bảo đảm khách quan, toàn diện, trung thực; trên cơ sở phân tích cụ thể từng nội dung được đề xuất sửa đổi, bổ sung của dự thảo Nghị định, đặc biệt là các quy định về thủ tục thông báo tập trung kinh tế, thủ tục đề nghị hưởng miễn trừ đối với thỏa thuận hạn chế cạnh tranh bị cấm, thúc đẩy phát triển khoa học, công nghệ, đổi mới sáng tạo và chuyển đổi số; đồng thời đánh giá việc bảo đảm bình đẳng giới và thực hiện chính sách dân tộc.</w:t>
      </w:r>
    </w:p>
    <w:p w14:paraId="6BEEB1BF" w14:textId="77777777" w:rsidR="00F3287A" w:rsidRDefault="00F3287A" w:rsidP="00A51982">
      <w:pPr>
        <w:shd w:val="clear" w:color="auto" w:fill="FFFFFF"/>
        <w:spacing w:before="120" w:after="120" w:line="240" w:lineRule="auto"/>
        <w:ind w:firstLine="567"/>
        <w:jc w:val="both"/>
        <w:rPr>
          <w:rFonts w:ascii="Times New Roman" w:eastAsia="Times New Roman" w:hAnsi="Times New Roman"/>
          <w:bCs/>
          <w:sz w:val="28"/>
          <w:szCs w:val="28"/>
        </w:rPr>
      </w:pPr>
      <w:r w:rsidRPr="004052DE">
        <w:rPr>
          <w:rFonts w:ascii="Times New Roman" w:eastAsia="Times New Roman" w:hAnsi="Times New Roman"/>
          <w:bCs/>
          <w:sz w:val="28"/>
          <w:szCs w:val="28"/>
        </w:rPr>
        <w:t xml:space="preserve">- </w:t>
      </w:r>
      <w:r w:rsidR="004052DE" w:rsidRPr="004052DE">
        <w:rPr>
          <w:rFonts w:ascii="Times New Roman" w:eastAsia="Times New Roman" w:hAnsi="Times New Roman"/>
          <w:bCs/>
          <w:sz w:val="28"/>
          <w:szCs w:val="28"/>
        </w:rPr>
        <w:t xml:space="preserve">Việc đánh giá phải dựa trên </w:t>
      </w:r>
      <w:r w:rsidR="004052DE">
        <w:rPr>
          <w:rFonts w:ascii="Times New Roman" w:eastAsia="Times New Roman" w:hAnsi="Times New Roman"/>
          <w:bCs/>
          <w:sz w:val="28"/>
          <w:szCs w:val="28"/>
        </w:rPr>
        <w:t xml:space="preserve">việc </w:t>
      </w:r>
      <w:r w:rsidR="004052DE" w:rsidRPr="004052DE">
        <w:rPr>
          <w:rFonts w:ascii="Times New Roman" w:eastAsia="Times New Roman" w:hAnsi="Times New Roman"/>
          <w:bCs/>
          <w:sz w:val="28"/>
          <w:szCs w:val="28"/>
        </w:rPr>
        <w:t xml:space="preserve">kế thừa những quy định còn phù hợp, đồng thời khắc phục những khó khăn, vướng mắc phát sinh trong quá trình tổ chức thực hiện; bảo đảm tính thống nhất, đồng bộ với Luật Cạnh tranh đã được sửa đổi, bổ sung và các quy định có liên quan, phục vụ trực tiếp cho việc hoàn thiện dự thảo Nghị định và nâng cao tính khả thi trong </w:t>
      </w:r>
      <w:r w:rsidR="004052DE">
        <w:rPr>
          <w:rFonts w:ascii="Times New Roman" w:eastAsia="Times New Roman" w:hAnsi="Times New Roman"/>
          <w:bCs/>
          <w:sz w:val="28"/>
          <w:szCs w:val="28"/>
        </w:rPr>
        <w:t>thực thi các quy định pháp luật</w:t>
      </w:r>
      <w:r w:rsidR="004052DE" w:rsidRPr="004052DE">
        <w:rPr>
          <w:rFonts w:ascii="Times New Roman" w:eastAsia="Times New Roman" w:hAnsi="Times New Roman"/>
          <w:bCs/>
          <w:sz w:val="28"/>
          <w:szCs w:val="28"/>
        </w:rPr>
        <w:t>.</w:t>
      </w:r>
    </w:p>
    <w:p w14:paraId="1CAAA853" w14:textId="77777777" w:rsidR="002A037F" w:rsidRDefault="002A037F" w:rsidP="00A51982">
      <w:pPr>
        <w:spacing w:after="0"/>
        <w:ind w:firstLine="709"/>
        <w:jc w:val="both"/>
        <w:rPr>
          <w:rFonts w:ascii="Times New Roman" w:eastAsia="Times New Roman" w:hAnsi="Times New Roman"/>
          <w:sz w:val="28"/>
          <w:szCs w:val="28"/>
        </w:rPr>
      </w:pPr>
      <w:r>
        <w:rPr>
          <w:rFonts w:ascii="Times New Roman" w:eastAsia="Times New Roman" w:hAnsi="Times New Roman"/>
          <w:b/>
          <w:bCs/>
          <w:color w:val="000000"/>
          <w:sz w:val="28"/>
          <w:szCs w:val="28"/>
        </w:rPr>
        <w:t xml:space="preserve">II. KẾT QUẢ ĐÁNH GIÁ </w:t>
      </w:r>
    </w:p>
    <w:p w14:paraId="5A082C27"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b/>
          <w:bCs/>
          <w:sz w:val="28"/>
          <w:szCs w:val="28"/>
        </w:rPr>
        <w:t xml:space="preserve">1. </w:t>
      </w:r>
      <w:r>
        <w:rPr>
          <w:rFonts w:ascii="Times New Roman" w:eastAsia="Times New Roman" w:hAnsi="Times New Roman"/>
          <w:b/>
          <w:bCs/>
          <w:color w:val="000000"/>
          <w:sz w:val="28"/>
          <w:szCs w:val="28"/>
        </w:rPr>
        <w:t>Đánh giá thủ tục hành chính</w:t>
      </w:r>
    </w:p>
    <w:p w14:paraId="0692B042" w14:textId="77777777" w:rsidR="002A037F" w:rsidRDefault="002A037F" w:rsidP="00A51982">
      <w:pPr>
        <w:spacing w:after="0"/>
        <w:ind w:firstLine="709"/>
        <w:jc w:val="both"/>
        <w:rPr>
          <w:rFonts w:ascii="Times New Roman" w:eastAsia="Times New Roman" w:hAnsi="Times New Roman"/>
          <w:i/>
          <w:iCs/>
          <w:sz w:val="28"/>
          <w:szCs w:val="28"/>
        </w:rPr>
      </w:pPr>
      <w:r>
        <w:rPr>
          <w:rFonts w:ascii="Times New Roman" w:eastAsia="Times New Roman" w:hAnsi="Times New Roman"/>
          <w:i/>
          <w:iCs/>
          <w:sz w:val="28"/>
          <w:szCs w:val="28"/>
        </w:rPr>
        <w:t>1.1. Về số lượng thủ tục hành chính quy định trong dự thảo Nghị định</w:t>
      </w:r>
    </w:p>
    <w:p w14:paraId="44809085" w14:textId="77777777" w:rsidR="002A037F" w:rsidRPr="00D80A2A" w:rsidRDefault="002A037F" w:rsidP="00A51982">
      <w:pPr>
        <w:shd w:val="clear" w:color="auto" w:fill="FFFFFF"/>
        <w:spacing w:before="120" w:after="120" w:line="240" w:lineRule="auto"/>
        <w:ind w:firstLine="567"/>
        <w:jc w:val="both"/>
        <w:rPr>
          <w:rFonts w:ascii="Times New Roman" w:eastAsia="Times New Roman" w:hAnsi="Times New Roman"/>
          <w:b/>
          <w:bCs/>
          <w:i/>
          <w:sz w:val="28"/>
          <w:szCs w:val="28"/>
        </w:rPr>
      </w:pPr>
      <w:r w:rsidRPr="00275839">
        <w:rPr>
          <w:rFonts w:ascii="Times New Roman" w:eastAsia="Times New Roman" w:hAnsi="Times New Roman"/>
          <w:bCs/>
          <w:sz w:val="28"/>
          <w:szCs w:val="28"/>
        </w:rPr>
        <w:t xml:space="preserve">Dự thảo Nghị định thay thế Nghị định số 35/2020/NĐ-CP quy định chi tiết một số điều của Luật Cạnh tranh quy định chi tiết </w:t>
      </w:r>
      <w:r w:rsidRPr="00275839">
        <w:rPr>
          <w:rFonts w:ascii="Times New Roman" w:eastAsia="Times New Roman" w:hAnsi="Times New Roman"/>
          <w:sz w:val="28"/>
          <w:szCs w:val="28"/>
        </w:rPr>
        <w:t>02 thủ tục hành chính</w:t>
      </w:r>
      <w:r w:rsidRPr="00275839">
        <w:rPr>
          <w:rFonts w:ascii="Times New Roman" w:eastAsia="Times New Roman" w:hAnsi="Times New Roman"/>
          <w:bCs/>
          <w:sz w:val="28"/>
          <w:szCs w:val="28"/>
        </w:rPr>
        <w:t xml:space="preserve"> trong lĩnh vực cạnh tranh, gồm:</w:t>
      </w:r>
      <w:r>
        <w:rPr>
          <w:rFonts w:ascii="Times New Roman" w:eastAsia="Times New Roman" w:hAnsi="Times New Roman"/>
          <w:bCs/>
          <w:sz w:val="28"/>
          <w:szCs w:val="28"/>
        </w:rPr>
        <w:t xml:space="preserve"> </w:t>
      </w:r>
      <w:r w:rsidRPr="00D80A2A">
        <w:rPr>
          <w:rFonts w:ascii="Times New Roman" w:eastAsia="Times New Roman" w:hAnsi="Times New Roman"/>
          <w:bCs/>
          <w:sz w:val="28"/>
          <w:szCs w:val="28"/>
        </w:rPr>
        <w:t>(1) Thủ tục đề nghị hưởng miễn trừ đối với thỏa thuận hạn chế cạnh tranh bị cấm; (2) Thủ tục thông báo tập trung kinh tế.</w:t>
      </w:r>
    </w:p>
    <w:p w14:paraId="13350F2B" w14:textId="77777777" w:rsidR="002A037F" w:rsidRPr="007D607A"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7D607A">
        <w:rPr>
          <w:rFonts w:ascii="Times New Roman" w:eastAsia="Times New Roman" w:hAnsi="Times New Roman"/>
          <w:bCs/>
          <w:sz w:val="28"/>
          <w:szCs w:val="28"/>
        </w:rPr>
        <w:lastRenderedPageBreak/>
        <w:t>Hai thủ tục hành chính này đã được quy định trong Luật Cạnh tranh và Nghị định số 35/2020/NĐ-CP. Dự thảo Nghị định không làm phát sinh thủ tục hành chính mới mà quy định chi tiết các nội dung được giao tại Luật sửa đổi, bổ sung một số điều của Luật Thương mại, Luật Cạnh tranh, Luật Quản lý ngoại thương, Luật Bảo vệ quyền lợi người tiêu dùng, bao gồm thành phần hồ sơ, hồ sơ tham vấn, trình tự, thủ tục tiếp nhận, thụ lý, xem xét hồ sơ, yêu cầu bổ sung thông tin, tài liệu, tham vấn và ra quyết định đối với thủ tục đề nghị hưởng miễn trừ; đồng thời sửa đổi, bổ sung các quy định về thành phần hồ sơ, trình tự, thủ tục và phương thức thực hiện đối với thủ tục thông báo tập trung kinh tế theo nội dung được Luật giao Chính phủ quy định chi tiết. Việc ban hành các quy định này nhằm bảo đảm tính thống nhất, đồng bộ với Luật, đồng thời thể chế hóa chủ trương cải cách thủ tục hành chính, cắt giảm, đơn giản hóa thành phần hồ sơ và đẩy mạnh thực hiện thủ tục hành chính trên môi trường điện tử.</w:t>
      </w:r>
    </w:p>
    <w:p w14:paraId="759397B8" w14:textId="77777777" w:rsidR="002A037F" w:rsidRDefault="002A037F" w:rsidP="00A51982">
      <w:pPr>
        <w:spacing w:after="0"/>
        <w:ind w:firstLine="709"/>
        <w:jc w:val="both"/>
        <w:rPr>
          <w:rFonts w:ascii="Times New Roman" w:eastAsia="Times New Roman" w:hAnsi="Times New Roman"/>
          <w:sz w:val="28"/>
          <w:szCs w:val="28"/>
        </w:rPr>
      </w:pPr>
      <w:r w:rsidRPr="00275839">
        <w:rPr>
          <w:rFonts w:ascii="Times New Roman" w:eastAsia="Times New Roman" w:hAnsi="Times New Roman"/>
          <w:bCs/>
          <w:sz w:val="28"/>
          <w:szCs w:val="28"/>
        </w:rPr>
        <w:t>Việc rà soát, hoàn thiện các thủ tục hành chính nêu trên nhằm bảo đảm thống nhất với Luật Cạnh tranh, phù hợp với Luật Ban hành văn bản quy phạm pháp luật, các Nghị quyết của Chính phủ về cắt giảm, đơn giản hóa thủ tục hành chính và nâng cao hiệu quả quản lý nhà nước về cạnh tranh.</w:t>
      </w:r>
    </w:p>
    <w:p w14:paraId="3A306967" w14:textId="77777777" w:rsidR="002A037F" w:rsidRDefault="002A037F" w:rsidP="00A51982">
      <w:pPr>
        <w:spacing w:after="0"/>
        <w:ind w:firstLine="709"/>
        <w:jc w:val="both"/>
        <w:rPr>
          <w:rFonts w:ascii="Times New Roman" w:eastAsia="Times New Roman" w:hAnsi="Times New Roman"/>
          <w:i/>
          <w:iCs/>
          <w:color w:val="000000"/>
          <w:sz w:val="28"/>
          <w:szCs w:val="28"/>
        </w:rPr>
      </w:pPr>
      <w:r>
        <w:rPr>
          <w:rFonts w:ascii="Times New Roman" w:eastAsia="Times New Roman" w:hAnsi="Times New Roman"/>
          <w:i/>
          <w:iCs/>
          <w:color w:val="000000"/>
          <w:sz w:val="28"/>
          <w:szCs w:val="28"/>
        </w:rPr>
        <w:t>1.2. Đánh giá sự cần thiết, tính hợp lý, tính hợp pháp và chi phí tuân thủ thủ tục hành chính</w:t>
      </w:r>
    </w:p>
    <w:p w14:paraId="6E485C1F"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i/>
          <w:iCs/>
          <w:color w:val="000000"/>
          <w:sz w:val="28"/>
          <w:szCs w:val="28"/>
        </w:rPr>
        <w:t xml:space="preserve">1.2.1. </w:t>
      </w:r>
      <w:r w:rsidRPr="00A744EB">
        <w:rPr>
          <w:rFonts w:ascii="Times New Roman" w:eastAsia="Times New Roman" w:hAnsi="Times New Roman"/>
          <w:i/>
          <w:iCs/>
          <w:sz w:val="28"/>
          <w:szCs w:val="28"/>
        </w:rPr>
        <w:t>Thủ tục đề nghị hưởng miễn trừ đối với thỏa thuận hạn chế cạnh tranh bị cấm</w:t>
      </w:r>
    </w:p>
    <w:p w14:paraId="69030AF1"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i/>
          <w:iCs/>
          <w:sz w:val="28"/>
          <w:szCs w:val="28"/>
        </w:rPr>
      </w:pPr>
      <w:r w:rsidRPr="00F8221D">
        <w:rPr>
          <w:rFonts w:ascii="Times New Roman Italic" w:eastAsia="Times New Roman" w:hAnsi="Times New Roman Italic"/>
          <w:i/>
          <w:iCs/>
          <w:color w:val="000000" w:themeColor="text1"/>
          <w:spacing w:val="-8"/>
          <w:sz w:val="28"/>
          <w:szCs w:val="28"/>
        </w:rPr>
        <w:t xml:space="preserve">- </w:t>
      </w:r>
      <w:r w:rsidRPr="00F8221D">
        <w:rPr>
          <w:rFonts w:ascii="Times New Roman" w:eastAsia="Times New Roman" w:hAnsi="Times New Roman"/>
          <w:i/>
          <w:iCs/>
          <w:sz w:val="28"/>
          <w:szCs w:val="28"/>
        </w:rPr>
        <w:t>Nhóm TTHC được sửa đổi, bổ sung</w:t>
      </w:r>
      <w:r w:rsidRPr="00545695">
        <w:rPr>
          <w:rFonts w:ascii="Times New Roman" w:eastAsia="Times New Roman" w:hAnsi="Times New Roman"/>
          <w:i/>
          <w:iCs/>
          <w:sz w:val="28"/>
          <w:szCs w:val="28"/>
        </w:rPr>
        <w:t xml:space="preserve"> so với quy định hiện hành:</w:t>
      </w:r>
    </w:p>
    <w:p w14:paraId="34C7BF28" w14:textId="77777777" w:rsidR="002A037F"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T</w:t>
      </w:r>
      <w:r w:rsidRPr="00215124">
        <w:rPr>
          <w:rFonts w:ascii="Times New Roman" w:eastAsia="Times New Roman" w:hAnsi="Times New Roman"/>
          <w:bCs/>
          <w:sz w:val="28"/>
          <w:szCs w:val="28"/>
        </w:rPr>
        <w:t xml:space="preserve">hủ tục hành chính </w:t>
      </w:r>
      <w:r>
        <w:rPr>
          <w:rFonts w:ascii="Times New Roman" w:eastAsia="Times New Roman" w:hAnsi="Times New Roman"/>
          <w:bCs/>
          <w:sz w:val="28"/>
          <w:szCs w:val="28"/>
        </w:rPr>
        <w:t xml:space="preserve">này </w:t>
      </w:r>
      <w:r w:rsidRPr="00215124">
        <w:rPr>
          <w:rFonts w:ascii="Times New Roman" w:eastAsia="Times New Roman" w:hAnsi="Times New Roman"/>
          <w:bCs/>
          <w:sz w:val="28"/>
          <w:szCs w:val="28"/>
        </w:rPr>
        <w:t xml:space="preserve">được giữ nguyên theo quy định của Luật Cạnh tranh </w:t>
      </w:r>
      <w:r>
        <w:rPr>
          <w:rFonts w:ascii="Times New Roman" w:eastAsia="Times New Roman" w:hAnsi="Times New Roman"/>
          <w:bCs/>
          <w:sz w:val="28"/>
          <w:szCs w:val="28"/>
        </w:rPr>
        <w:t xml:space="preserve">hiện hành </w:t>
      </w:r>
      <w:r w:rsidRPr="00215124">
        <w:rPr>
          <w:rFonts w:ascii="Times New Roman" w:eastAsia="Times New Roman" w:hAnsi="Times New Roman"/>
          <w:bCs/>
          <w:sz w:val="28"/>
          <w:szCs w:val="28"/>
        </w:rPr>
        <w:t>và được sửa đổi, bổ sung nhằm cụ thể hóa các nội dung được giao Chính phủ quy định chi tiết tại Luật sửa đổi, bổ sung một số điều của Luật Thương mại, Luật Cạnh tranh, Luật Quản lý ngoại thương, Luật Bảo vệ quyền lợi người tiêu dùng, bao gồm thành phần hồ sơ đề nghị hưởng miễn trừ; hồ sơ tham vấn trong quá trình xem xét hồ sơ; trình tự, thủ tục tiếp nhận, thụ lý, xem xét hồ sơ; yêu cầu bổ sung thông tin, tài liệu; tham vấn và ra quyết định về việc hưởng miễn trừ.</w:t>
      </w:r>
    </w:p>
    <w:p w14:paraId="6DFD21D1" w14:textId="77777777" w:rsidR="002A037F"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B4308C">
        <w:rPr>
          <w:rFonts w:ascii="Times New Roman" w:eastAsia="Times New Roman" w:hAnsi="Times New Roman"/>
          <w:bCs/>
          <w:sz w:val="28"/>
          <w:szCs w:val="28"/>
        </w:rPr>
        <w:t xml:space="preserve">Việc sửa đổi, bổ sung được thực hiện theo chủ trương đổi mới công tác xây dựng và thi hành pháp luật tại Nghị quyết số 66-NQ/TW ngày 30/4/2025 của Bộ Chính trị và quy định của Luật Tổ chức Quốc hội, theo đó Luật chỉ quy định các nội dung mang tính nguyên tắc, ổn định, còn các nội dung có tính kỹ thuật, thường xuyên thay đổi trong quá trình tổ chức thực hiện được giao Chính phủ quy định chi tiết. Theo đó, Luật sửa đổi, bổ sung một số điều của Luật Thương mại, Luật Cạnh tranh, Luật Quản lý ngoại thương, Luật Bảo vệ quyền lợi người tiêu dùng đã sửa đổi quy định về thủ tục đề nghị hưởng miễn trừ theo hướng không quy định cụ thể thành phần hồ sơ trong Luật mà giao Chính phủ quy định chi tiết. Trên cơ sở đó, dự thảo Nghị định cụ thể hóa các quy định về thành phần hồ sơ, trình tự, thủ tục, cơ chế tham vấn và các nội </w:t>
      </w:r>
      <w:r w:rsidRPr="00B4308C">
        <w:rPr>
          <w:rFonts w:ascii="Times New Roman" w:eastAsia="Times New Roman" w:hAnsi="Times New Roman"/>
          <w:bCs/>
          <w:sz w:val="28"/>
          <w:szCs w:val="28"/>
        </w:rPr>
        <w:lastRenderedPageBreak/>
        <w:t xml:space="preserve">dung kỹ thuật khác trong quá trình xem xét hồ sơ đề nghị hưởng miễn trừ. </w:t>
      </w:r>
      <w:r>
        <w:rPr>
          <w:rFonts w:ascii="Times New Roman" w:eastAsia="Times New Roman" w:hAnsi="Times New Roman"/>
          <w:bCs/>
          <w:sz w:val="28"/>
          <w:szCs w:val="28"/>
        </w:rPr>
        <w:t xml:space="preserve">Do đó, </w:t>
      </w:r>
      <w:r w:rsidRPr="00B4308C">
        <w:rPr>
          <w:rFonts w:ascii="Times New Roman" w:eastAsia="Times New Roman" w:hAnsi="Times New Roman"/>
          <w:bCs/>
          <w:sz w:val="28"/>
          <w:szCs w:val="28"/>
        </w:rPr>
        <w:t xml:space="preserve">dự thảo Nghị định không làm phát sinh thủ tục hành chính mới mà chủ yếu chuẩn hóa, hoàn thiện các bộ phận cấu thành của thủ tục hành chính; </w:t>
      </w:r>
      <w:r>
        <w:rPr>
          <w:rFonts w:ascii="Times New Roman" w:eastAsia="Times New Roman" w:hAnsi="Times New Roman"/>
          <w:bCs/>
          <w:sz w:val="28"/>
          <w:szCs w:val="28"/>
        </w:rPr>
        <w:t>bãi</w:t>
      </w:r>
      <w:r w:rsidRPr="00B4308C">
        <w:rPr>
          <w:rFonts w:ascii="Times New Roman" w:eastAsia="Times New Roman" w:hAnsi="Times New Roman"/>
          <w:bCs/>
          <w:sz w:val="28"/>
          <w:szCs w:val="28"/>
        </w:rPr>
        <w:t xml:space="preserve"> bỏ quy định về phí thẩm định hồ sơ đề nghị hưởng miễn trừ, đơn giản hóa thành phần hồ sơ, rút ngắn thời hạn giải quyết và đa dạng hóa phương thức thực hiện nhằm tạo thuận lợi hơn cho doanh nghiệp và nâng cao hiệu quả giải quyết thủ tục hành chính.</w:t>
      </w:r>
    </w:p>
    <w:p w14:paraId="23074949"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Chủ thể thực hiện</w:t>
      </w:r>
      <w:r w:rsidRPr="00545695">
        <w:rPr>
          <w:rFonts w:ascii="Times New Roman" w:eastAsia="Times New Roman" w:hAnsi="Times New Roman"/>
          <w:bCs/>
          <w:i/>
          <w:iCs/>
          <w:sz w:val="28"/>
          <w:szCs w:val="28"/>
        </w:rPr>
        <w:t>:</w:t>
      </w:r>
    </w:p>
    <w:p w14:paraId="699340D2" w14:textId="77777777" w:rsidR="002A037F"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 xml:space="preserve">Các doanh nghiệp là bên tham gia thỏa thuận hạn chế cạnh tranh bị cấm </w:t>
      </w:r>
      <w:r>
        <w:rPr>
          <w:rFonts w:ascii="Times New Roman" w:eastAsia="Times New Roman" w:hAnsi="Times New Roman"/>
          <w:bCs/>
          <w:sz w:val="28"/>
          <w:szCs w:val="28"/>
        </w:rPr>
        <w:t>và</w:t>
      </w:r>
      <w:r w:rsidRPr="00F8221D">
        <w:rPr>
          <w:rFonts w:ascii="Times New Roman" w:eastAsia="Times New Roman" w:hAnsi="Times New Roman"/>
          <w:bCs/>
          <w:sz w:val="28"/>
          <w:szCs w:val="28"/>
        </w:rPr>
        <w:t xml:space="preserve"> đề nghị hưởng miễn trừ theo quy định của Luật Cạnh tranh, bao gồm tổ chức, cá nhân kinh doanh; doanh nghiệp sản xuất, cung ứng sản phẩm, dịch vụ công ích; doanh nghiệp hoạt động trong các ngành, lĩnh vực thuộc độc quyền nhà nước; đơn vị sự nghiệp công lập và doanh nghiệp nước ngoài hoạt động tại Việt Nam.</w:t>
      </w:r>
    </w:p>
    <w:p w14:paraId="512AA72F"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Hình thức thực hiện</w:t>
      </w:r>
      <w:r w:rsidRPr="00545695">
        <w:rPr>
          <w:rFonts w:ascii="Times New Roman" w:eastAsia="Times New Roman" w:hAnsi="Times New Roman"/>
          <w:bCs/>
          <w:i/>
          <w:iCs/>
          <w:sz w:val="28"/>
          <w:szCs w:val="28"/>
        </w:rPr>
        <w:t>:</w:t>
      </w:r>
    </w:p>
    <w:p w14:paraId="6C5C8951"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Thực hiện trực tiếp, qua dịch vụ bưu chính hoặc trên môi trường điện tử thông qua Cổng Dịch vụ công quốc gia theo quy định của pháp luật.</w:t>
      </w:r>
    </w:p>
    <w:p w14:paraId="350CE110"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Sự cần thiết ban hành</w:t>
      </w:r>
      <w:r w:rsidRPr="00545695">
        <w:rPr>
          <w:rFonts w:ascii="Times New Roman" w:eastAsia="Times New Roman" w:hAnsi="Times New Roman"/>
          <w:bCs/>
          <w:i/>
          <w:iCs/>
          <w:sz w:val="28"/>
          <w:szCs w:val="28"/>
        </w:rPr>
        <w:t>:</w:t>
      </w:r>
    </w:p>
    <w:p w14:paraId="4A22E75F"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 xml:space="preserve">Việc sửa đổi, bổ sung các quy định chi tiết về thủ tục đề nghị hưởng miễn trừ nhằm cụ thể hóa quy định của </w:t>
      </w:r>
      <w:r w:rsidRPr="00215124">
        <w:rPr>
          <w:rFonts w:ascii="Times New Roman" w:eastAsia="Times New Roman" w:hAnsi="Times New Roman"/>
          <w:bCs/>
          <w:sz w:val="28"/>
          <w:szCs w:val="28"/>
        </w:rPr>
        <w:t>Luật sửa đổi, bổ sung một số điều của Luật Thương mại, Luật Cạnh tranh, Luật Quản lý ngoại thương, Luật Bảo vệ quyền lợi người tiêu dùng</w:t>
      </w:r>
      <w:r w:rsidRPr="00F8221D">
        <w:rPr>
          <w:rFonts w:ascii="Times New Roman" w:eastAsia="Times New Roman" w:hAnsi="Times New Roman"/>
          <w:bCs/>
          <w:sz w:val="28"/>
          <w:szCs w:val="28"/>
        </w:rPr>
        <w:t xml:space="preserve"> về giao Chính phủ quy định chi tiết thành phần hồ sơ, trình tự, thủ tục và tham vấn trong quá trình xem xét hồ sơ đề nghị hưởng miễn trừ.</w:t>
      </w:r>
    </w:p>
    <w:p w14:paraId="38130912"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Theo đó, dự thảo Nghị định quy định cụ thể thành phần hồ sơ đề nghị hưởng miễn trừ gồm đơn đề nghị theo mẫu; dự thảo nội dung thỏa thuận hoặc tài liệu tương đương; tài liệu pháp lý của các bên tham gia thỏa thuận; báo cáo tài chính; báo cáo giải trình việc đáp ứng điều kiện hưởng miễn trừ kèm theo tài liệu, chứng cứ chứng minh và văn bản ủy quyền (nếu có). Đồng thời, quy định cụ thể trình tự tiếp nhận, kiểm tra tính đầy đủ của hồ sơ, yêu cầu sửa đổi, bổ sung, thụ lý hồ sơ, các trường hợp trả lại hồ sơ, cơ chế yêu cầu bổ sung thông tin, tài liệu và tham vấn cơ quan, tổ chức, cá nhân có liên quan nhằm bảo đảm đầy đủ căn cứ xem xét việc hưởng miễn trừ.</w:t>
      </w:r>
    </w:p>
    <w:p w14:paraId="4D4FBE0C"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D</w:t>
      </w:r>
      <w:r w:rsidRPr="00F8221D">
        <w:rPr>
          <w:rFonts w:ascii="Times New Roman" w:eastAsia="Times New Roman" w:hAnsi="Times New Roman"/>
          <w:bCs/>
          <w:sz w:val="28"/>
          <w:szCs w:val="28"/>
        </w:rPr>
        <w:t>ự thảo Nghị định quy định thời hạn ra quyết định về việc hưởng miễn trừ là 45 ngày kể từ ngày thụ lý hồ sơ, thay cho thời hạn 60 ngày theo quy định hiện hành; cho phép gia hạn một lần trong trường hợp vụ việc phức tạp; bổ sung quy định về việc rút hồ sơ trước khi ban hành quyết định</w:t>
      </w:r>
      <w:r>
        <w:rPr>
          <w:rFonts w:ascii="Times New Roman" w:eastAsia="Times New Roman" w:hAnsi="Times New Roman"/>
          <w:bCs/>
          <w:sz w:val="28"/>
          <w:szCs w:val="28"/>
        </w:rPr>
        <w:t>;</w:t>
      </w:r>
      <w:r w:rsidRPr="00F8221D">
        <w:rPr>
          <w:rFonts w:ascii="Times New Roman" w:eastAsia="Times New Roman" w:hAnsi="Times New Roman"/>
          <w:bCs/>
          <w:sz w:val="28"/>
          <w:szCs w:val="28"/>
        </w:rPr>
        <w:t xml:space="preserve"> quy định nguyên tắc xem xét, quyết định trên cơ sở tài liệu đã có trong trường hợp bên nộp hồ sơ hoặc cơ quan, tổ chức được tham vấn không cung cấp hoặc cung cấp không đầy đủ thông tin theo yêu cầu. Các quy định này góp phần hoàn thiện quy trình giải quyết thủ tục hành chính, bảo đảm vừa </w:t>
      </w:r>
      <w:r w:rsidRPr="00F8221D">
        <w:rPr>
          <w:rFonts w:ascii="Times New Roman" w:eastAsia="Times New Roman" w:hAnsi="Times New Roman"/>
          <w:bCs/>
          <w:sz w:val="28"/>
          <w:szCs w:val="28"/>
        </w:rPr>
        <w:lastRenderedPageBreak/>
        <w:t>tạo thuận lợi cho doanh nghiệp, vừa nâng cao hiệu quả quản lý nhà nước trong việc xem xét miễn trừ đối với thỏa thuận hạn chế cạnh tranh bị cấm.</w:t>
      </w:r>
    </w:p>
    <w:p w14:paraId="073AA948"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Tính hợp lý, hợp pháp</w:t>
      </w:r>
    </w:p>
    <w:p w14:paraId="707CD73E"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 xml:space="preserve">Các quy định của dự thảo Nghị định bảo đảm thống nhất với </w:t>
      </w:r>
      <w:r w:rsidRPr="00215124">
        <w:rPr>
          <w:rFonts w:ascii="Times New Roman" w:eastAsia="Times New Roman" w:hAnsi="Times New Roman"/>
          <w:bCs/>
          <w:sz w:val="28"/>
          <w:szCs w:val="28"/>
        </w:rPr>
        <w:t>Luật sửa đổi, bổ sung một số điều của Luật Thương mại, Luật Cạnh tranh, Luật Quản lý ngoại thương, Luật Bảo vệ quyền lợi người tiêu dùng</w:t>
      </w:r>
      <w:r w:rsidRPr="00F8221D">
        <w:rPr>
          <w:rFonts w:ascii="Times New Roman" w:eastAsia="Times New Roman" w:hAnsi="Times New Roman"/>
          <w:bCs/>
          <w:sz w:val="28"/>
          <w:szCs w:val="28"/>
        </w:rPr>
        <w:t>, Luật Ban hành văn bản quy phạm pháp luật và chủ trương đổi mới công tác xây dựng pháp luật theo hướng Luật chỉ quy định những vấn đề có tính nguyên tắc, giao Chính phủ quy định chi tiết các nội dung kỹ thuật.</w:t>
      </w:r>
    </w:p>
    <w:p w14:paraId="005A462F"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Dự thảo Nghị định quy định đầy đủ, rõ ràng về thành phần hồ sơ, trình tự, thủ tục, trách nhiệm của doanh nghiệp và cơ quan có thẩm quyền trong từng giai đoạn xử lý hồ sơ; đồng thời hoàn thiện cơ chế</w:t>
      </w:r>
      <w:r>
        <w:rPr>
          <w:rFonts w:ascii="Times New Roman" w:eastAsia="Times New Roman" w:hAnsi="Times New Roman"/>
          <w:bCs/>
          <w:sz w:val="28"/>
          <w:szCs w:val="28"/>
        </w:rPr>
        <w:t xml:space="preserve"> nộp hồ sơ,</w:t>
      </w:r>
      <w:r w:rsidRPr="00F8221D">
        <w:rPr>
          <w:rFonts w:ascii="Times New Roman" w:eastAsia="Times New Roman" w:hAnsi="Times New Roman"/>
          <w:bCs/>
          <w:sz w:val="28"/>
          <w:szCs w:val="28"/>
        </w:rPr>
        <w:t xml:space="preserve"> tham vấn theo hướng đa dạng hóa phương thức gửi, tiếp nhận và cung cấp thông tin, tài liệu thông qua dịch vụ bưu chính, môi trường điện tử hoặc trục liên thông văn bản quốc gia, góp phần nâng cao tính công khai, minh bạch, khả thi và phù hợp với yêu cầu cải cách thủ tục hành chính, chuyển đổi số trong hoạt động của cơ quan nhà nước.</w:t>
      </w:r>
    </w:p>
    <w:p w14:paraId="224338D7"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Chi phí tuân thủ TTHC</w:t>
      </w:r>
      <w:r w:rsidRPr="00545695">
        <w:rPr>
          <w:rFonts w:ascii="Times New Roman" w:eastAsia="Times New Roman" w:hAnsi="Times New Roman"/>
          <w:bCs/>
          <w:i/>
          <w:iCs/>
          <w:sz w:val="28"/>
          <w:szCs w:val="28"/>
        </w:rPr>
        <w:t>:</w:t>
      </w:r>
    </w:p>
    <w:p w14:paraId="07E859B1"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Dự thảo Nghị định không làm phát sinh nghĩa vụ hành chính mới đối với doanh nghiệp mà tập trung cắt giảm, đơn giản hóa các bộ phận cấu thành của thủ tục hành chính. Theo đó, thành phần hồ sơ được đơn giản hóa thông qua việc bãi bỏ yêu cầu nộp bản sao Giấy chứng nhận đăng ký doanh nghiệp hoặc giấy tờ có giá trị tương đương đối với doanh nghiệp được thành lập theo pháp luật Việt Nam; quy định rõ hơn trình tự, thủ tục thực hiện; rút ngắn thời gian kiểm tra tính đầy đủ của hồ sơ từ 07 ngày làm việc xuống còn 05 ngày làm việc và rút ngắn thời hạn ra quyết định từ 60 ngày xuống còn 45 ngày.</w:t>
      </w:r>
    </w:p>
    <w:p w14:paraId="77C58508" w14:textId="77777777" w:rsidR="002A037F" w:rsidRDefault="002A037F" w:rsidP="00A51982">
      <w:pPr>
        <w:spacing w:after="0"/>
        <w:ind w:firstLine="709"/>
        <w:jc w:val="both"/>
        <w:rPr>
          <w:rFonts w:ascii="Times New Roman" w:eastAsia="Times New Roman" w:hAnsi="Times New Roman"/>
          <w:sz w:val="28"/>
          <w:szCs w:val="28"/>
        </w:rPr>
      </w:pPr>
      <w:r w:rsidRPr="00F8221D">
        <w:rPr>
          <w:rFonts w:ascii="Times New Roman" w:eastAsia="Times New Roman" w:hAnsi="Times New Roman"/>
          <w:bCs/>
          <w:sz w:val="28"/>
          <w:szCs w:val="28"/>
        </w:rPr>
        <w:t xml:space="preserve">Đồng thời, dự thảo Nghị định đa dạng hóa phương thức nộp hồ sơ, trao đổi thông tin và thực hiện tham vấn trên môi trường điện tử; </w:t>
      </w:r>
      <w:r w:rsidRPr="00F8221D">
        <w:rPr>
          <w:rFonts w:ascii="Times New Roman" w:eastAsia="Times New Roman" w:hAnsi="Times New Roman"/>
          <w:b/>
          <w:i/>
          <w:iCs/>
          <w:sz w:val="28"/>
          <w:szCs w:val="28"/>
        </w:rPr>
        <w:t>lược bỏ quy định về phí thẩm định</w:t>
      </w:r>
      <w:r w:rsidRPr="00F8221D">
        <w:rPr>
          <w:rFonts w:ascii="Times New Roman" w:eastAsia="Times New Roman" w:hAnsi="Times New Roman"/>
          <w:bCs/>
          <w:sz w:val="28"/>
          <w:szCs w:val="28"/>
        </w:rPr>
        <w:t xml:space="preserve"> hồ sơ đề nghị hưởng miễn trừ, qua đó giảm chi phí tuân thủ, chi phí giao dịch và thời gian thực hiện thủ tục cho doanh nghiệp. Các quy định này góp phần nâng cao tính minh bạch, khả năng dự báo của thủ tục hành chính, tạo thuận lợi cho hoạt động sản xuất, kinh doanh nhưng vẫn bảo đảm hiệu quả quản lý nhà nước </w:t>
      </w:r>
      <w:r>
        <w:rPr>
          <w:rFonts w:ascii="Times New Roman" w:eastAsia="Times New Roman" w:hAnsi="Times New Roman"/>
          <w:bCs/>
          <w:sz w:val="28"/>
          <w:szCs w:val="28"/>
        </w:rPr>
        <w:t xml:space="preserve">trong việc </w:t>
      </w:r>
      <w:r w:rsidRPr="00F8221D">
        <w:rPr>
          <w:rFonts w:ascii="Times New Roman" w:eastAsia="Times New Roman" w:hAnsi="Times New Roman"/>
          <w:bCs/>
          <w:sz w:val="28"/>
          <w:szCs w:val="28"/>
        </w:rPr>
        <w:t>xem xét, quyết định việc hưởng miễn trừ đối với thỏa thuận hạn chế cạnh tranh bị cấm.</w:t>
      </w:r>
    </w:p>
    <w:p w14:paraId="6F8D8AC6" w14:textId="77777777" w:rsidR="002A037F" w:rsidRPr="00A744EB" w:rsidRDefault="002A037F" w:rsidP="00A51982">
      <w:pPr>
        <w:spacing w:after="0"/>
        <w:ind w:firstLine="709"/>
        <w:jc w:val="both"/>
        <w:rPr>
          <w:rFonts w:ascii="Times New Roman" w:eastAsia="Times New Roman" w:hAnsi="Times New Roman"/>
          <w:i/>
          <w:iCs/>
          <w:sz w:val="28"/>
          <w:szCs w:val="28"/>
        </w:rPr>
      </w:pPr>
      <w:r w:rsidRPr="00A744EB">
        <w:rPr>
          <w:rFonts w:ascii="Times New Roman" w:eastAsia="Times New Roman" w:hAnsi="Times New Roman"/>
          <w:i/>
          <w:iCs/>
          <w:sz w:val="28"/>
          <w:szCs w:val="28"/>
        </w:rPr>
        <w:t>1.2.2. Thủ tục thông báo tập trung kinh tế</w:t>
      </w:r>
      <w:r>
        <w:rPr>
          <w:rFonts w:ascii="Times New Roman" w:eastAsia="Times New Roman" w:hAnsi="Times New Roman"/>
          <w:i/>
          <w:iCs/>
          <w:sz w:val="28"/>
          <w:szCs w:val="28"/>
        </w:rPr>
        <w:t xml:space="preserve"> (TTKT)</w:t>
      </w:r>
    </w:p>
    <w:p w14:paraId="2411CC56"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i/>
          <w:iCs/>
          <w:sz w:val="28"/>
          <w:szCs w:val="28"/>
        </w:rPr>
      </w:pPr>
      <w:r w:rsidRPr="00F8221D">
        <w:rPr>
          <w:rFonts w:ascii="Times New Roman Italic" w:eastAsia="Times New Roman" w:hAnsi="Times New Roman Italic"/>
          <w:i/>
          <w:iCs/>
          <w:color w:val="000000" w:themeColor="text1"/>
          <w:spacing w:val="-8"/>
          <w:sz w:val="28"/>
          <w:szCs w:val="28"/>
        </w:rPr>
        <w:t xml:space="preserve">- </w:t>
      </w:r>
      <w:r w:rsidRPr="00F8221D">
        <w:rPr>
          <w:rFonts w:ascii="Times New Roman" w:eastAsia="Times New Roman" w:hAnsi="Times New Roman"/>
          <w:i/>
          <w:iCs/>
          <w:sz w:val="28"/>
          <w:szCs w:val="28"/>
        </w:rPr>
        <w:t>Nhóm TTHC được sửa đổi, bổ sung</w:t>
      </w:r>
      <w:r w:rsidRPr="00545695">
        <w:rPr>
          <w:rFonts w:ascii="Times New Roman" w:eastAsia="Times New Roman" w:hAnsi="Times New Roman"/>
          <w:i/>
          <w:iCs/>
          <w:sz w:val="28"/>
          <w:szCs w:val="28"/>
        </w:rPr>
        <w:t xml:space="preserve"> so với quy định hiện hành:</w:t>
      </w:r>
    </w:p>
    <w:p w14:paraId="59D8C333" w14:textId="77777777" w:rsidR="002A037F" w:rsidRDefault="002A037F" w:rsidP="00A51982">
      <w:pPr>
        <w:spacing w:after="0"/>
        <w:ind w:firstLine="709"/>
        <w:jc w:val="both"/>
        <w:rPr>
          <w:rFonts w:ascii="Times New Roman" w:eastAsia="Times New Roman" w:hAnsi="Times New Roman"/>
          <w:bCs/>
          <w:sz w:val="28"/>
          <w:szCs w:val="28"/>
        </w:rPr>
      </w:pPr>
      <w:r>
        <w:rPr>
          <w:rFonts w:ascii="Times New Roman" w:eastAsia="Times New Roman" w:hAnsi="Times New Roman"/>
          <w:bCs/>
          <w:sz w:val="28"/>
          <w:szCs w:val="28"/>
        </w:rPr>
        <w:lastRenderedPageBreak/>
        <w:t>T</w:t>
      </w:r>
      <w:r w:rsidRPr="00215124">
        <w:rPr>
          <w:rFonts w:ascii="Times New Roman" w:eastAsia="Times New Roman" w:hAnsi="Times New Roman"/>
          <w:bCs/>
          <w:sz w:val="28"/>
          <w:szCs w:val="28"/>
        </w:rPr>
        <w:t xml:space="preserve">hủ tục hành chính </w:t>
      </w:r>
      <w:r>
        <w:rPr>
          <w:rFonts w:ascii="Times New Roman" w:eastAsia="Times New Roman" w:hAnsi="Times New Roman"/>
          <w:bCs/>
          <w:sz w:val="28"/>
          <w:szCs w:val="28"/>
        </w:rPr>
        <w:t xml:space="preserve">này </w:t>
      </w:r>
      <w:r w:rsidRPr="00215124">
        <w:rPr>
          <w:rFonts w:ascii="Times New Roman" w:eastAsia="Times New Roman" w:hAnsi="Times New Roman"/>
          <w:bCs/>
          <w:sz w:val="28"/>
          <w:szCs w:val="28"/>
        </w:rPr>
        <w:t xml:space="preserve">được giữ nguyên theo quy định của Luật Cạnh tranh </w:t>
      </w:r>
      <w:r>
        <w:rPr>
          <w:rFonts w:ascii="Times New Roman" w:eastAsia="Times New Roman" w:hAnsi="Times New Roman"/>
          <w:bCs/>
          <w:sz w:val="28"/>
          <w:szCs w:val="28"/>
        </w:rPr>
        <w:t xml:space="preserve">hiện hành </w:t>
      </w:r>
      <w:r w:rsidRPr="00215124">
        <w:rPr>
          <w:rFonts w:ascii="Times New Roman" w:eastAsia="Times New Roman" w:hAnsi="Times New Roman"/>
          <w:bCs/>
          <w:sz w:val="28"/>
          <w:szCs w:val="28"/>
        </w:rPr>
        <w:t xml:space="preserve">và được sửa đổi, bổ sung nhằm cụ thể hóa các nội dung được giao Chính phủ quy định chi tiết tại Luật sửa đổi, bổ sung một số điều của Luật Thương mại, Luật Cạnh tranh, Luật Quản lý ngoại thương, Luật Bảo vệ quyền lợi người tiêu dùng, bao gồm </w:t>
      </w:r>
      <w:r>
        <w:rPr>
          <w:rFonts w:ascii="Times New Roman" w:eastAsia="Times New Roman" w:hAnsi="Times New Roman"/>
          <w:bCs/>
          <w:sz w:val="28"/>
          <w:szCs w:val="28"/>
        </w:rPr>
        <w:t>các hình thức tập trung kinh tế, các trường hợp được miễn thủ tục thông báo TTKT, t</w:t>
      </w:r>
      <w:r w:rsidRPr="00215124">
        <w:rPr>
          <w:rFonts w:ascii="Times New Roman" w:eastAsia="Times New Roman" w:hAnsi="Times New Roman"/>
          <w:bCs/>
          <w:sz w:val="28"/>
          <w:szCs w:val="28"/>
        </w:rPr>
        <w:t xml:space="preserve">hành phần hồ sơ </w:t>
      </w:r>
      <w:r>
        <w:rPr>
          <w:rFonts w:ascii="Times New Roman" w:eastAsia="Times New Roman" w:hAnsi="Times New Roman"/>
          <w:bCs/>
          <w:sz w:val="28"/>
          <w:szCs w:val="28"/>
        </w:rPr>
        <w:t>thông báo TTKT</w:t>
      </w:r>
      <w:r w:rsidRPr="00215124">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ngưỡng thông báo TTKT, </w:t>
      </w:r>
      <w:r w:rsidRPr="00215124">
        <w:rPr>
          <w:rFonts w:ascii="Times New Roman" w:eastAsia="Times New Roman" w:hAnsi="Times New Roman"/>
          <w:bCs/>
          <w:sz w:val="28"/>
          <w:szCs w:val="28"/>
        </w:rPr>
        <w:t xml:space="preserve">hồ sơ tham vấn trong quá trình xem xét hồ sơ; </w:t>
      </w:r>
      <w:r>
        <w:rPr>
          <w:rFonts w:ascii="Times New Roman" w:eastAsia="Times New Roman" w:hAnsi="Times New Roman"/>
          <w:bCs/>
          <w:sz w:val="28"/>
          <w:szCs w:val="28"/>
        </w:rPr>
        <w:t xml:space="preserve">quy trình </w:t>
      </w:r>
      <w:r w:rsidRPr="00215124">
        <w:rPr>
          <w:rFonts w:ascii="Times New Roman" w:eastAsia="Times New Roman" w:hAnsi="Times New Roman"/>
          <w:bCs/>
          <w:sz w:val="28"/>
          <w:szCs w:val="28"/>
        </w:rPr>
        <w:t>tham vấn</w:t>
      </w:r>
      <w:r>
        <w:rPr>
          <w:rFonts w:ascii="Times New Roman" w:eastAsia="Times New Roman" w:hAnsi="Times New Roman"/>
          <w:bCs/>
          <w:sz w:val="28"/>
          <w:szCs w:val="28"/>
        </w:rPr>
        <w:t>, nội dung của thẩm định sơ bộ và thẩm định chính thức;</w:t>
      </w:r>
      <w:r w:rsidRPr="00215124">
        <w:rPr>
          <w:rFonts w:ascii="Times New Roman" w:eastAsia="Times New Roman" w:hAnsi="Times New Roman"/>
          <w:bCs/>
          <w:sz w:val="28"/>
          <w:szCs w:val="28"/>
        </w:rPr>
        <w:t xml:space="preserve"> </w:t>
      </w:r>
      <w:r>
        <w:rPr>
          <w:rFonts w:ascii="Times New Roman" w:eastAsia="Times New Roman" w:hAnsi="Times New Roman"/>
          <w:bCs/>
          <w:sz w:val="28"/>
          <w:szCs w:val="28"/>
        </w:rPr>
        <w:t>thời hạn áp dụng điều kiện trong quyết định</w:t>
      </w:r>
      <w:r w:rsidRPr="00215124">
        <w:rPr>
          <w:rFonts w:ascii="Times New Roman" w:eastAsia="Times New Roman" w:hAnsi="Times New Roman"/>
          <w:bCs/>
          <w:sz w:val="28"/>
          <w:szCs w:val="28"/>
        </w:rPr>
        <w:t xml:space="preserve"> về việc </w:t>
      </w:r>
      <w:r>
        <w:rPr>
          <w:rFonts w:ascii="Times New Roman" w:eastAsia="Times New Roman" w:hAnsi="Times New Roman"/>
          <w:bCs/>
          <w:sz w:val="28"/>
          <w:szCs w:val="28"/>
        </w:rPr>
        <w:t>tập trung kinh tế được thực hiện có điều kiện</w:t>
      </w:r>
      <w:r w:rsidRPr="00215124">
        <w:rPr>
          <w:rFonts w:ascii="Times New Roman" w:eastAsia="Times New Roman" w:hAnsi="Times New Roman"/>
          <w:bCs/>
          <w:sz w:val="28"/>
          <w:szCs w:val="28"/>
        </w:rPr>
        <w:t>.</w:t>
      </w:r>
    </w:p>
    <w:p w14:paraId="6BC57210"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Chủ thể thực hiện</w:t>
      </w:r>
      <w:r w:rsidRPr="00545695">
        <w:rPr>
          <w:rFonts w:ascii="Times New Roman" w:eastAsia="Times New Roman" w:hAnsi="Times New Roman"/>
          <w:bCs/>
          <w:i/>
          <w:iCs/>
          <w:sz w:val="28"/>
          <w:szCs w:val="28"/>
        </w:rPr>
        <w:t>:</w:t>
      </w:r>
    </w:p>
    <w:p w14:paraId="10B5B74B" w14:textId="77777777" w:rsidR="002A037F"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 xml:space="preserve">Các doanh nghiệp là bên tham gia </w:t>
      </w:r>
      <w:r>
        <w:rPr>
          <w:rFonts w:ascii="Times New Roman" w:eastAsia="Times New Roman" w:hAnsi="Times New Roman"/>
          <w:bCs/>
          <w:sz w:val="28"/>
          <w:szCs w:val="28"/>
        </w:rPr>
        <w:t>tập trung kinh tế</w:t>
      </w:r>
      <w:r w:rsidRPr="00F8221D">
        <w:rPr>
          <w:rFonts w:ascii="Times New Roman" w:eastAsia="Times New Roman" w:hAnsi="Times New Roman"/>
          <w:bCs/>
          <w:sz w:val="28"/>
          <w:szCs w:val="28"/>
        </w:rPr>
        <w:t xml:space="preserve"> theo quy định của Luật Cạnh tranh, bao gồm tổ chức, cá nhân kinh doanh; doanh nghiệp sản xuất, cung ứng sản phẩm, dịch vụ công ích; doanh nghiệp hoạt động trong các ngành, lĩnh vực thuộc độc quyền nhà nước; đơn vị sự nghiệp công lập và doanh nghiệp nước ngoài hoạt động tại Việt Nam.</w:t>
      </w:r>
    </w:p>
    <w:p w14:paraId="264565E1"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Hình thức thực hiện</w:t>
      </w:r>
      <w:r w:rsidRPr="00545695">
        <w:rPr>
          <w:rFonts w:ascii="Times New Roman" w:eastAsia="Times New Roman" w:hAnsi="Times New Roman"/>
          <w:bCs/>
          <w:i/>
          <w:iCs/>
          <w:sz w:val="28"/>
          <w:szCs w:val="28"/>
        </w:rPr>
        <w:t>:</w:t>
      </w:r>
    </w:p>
    <w:p w14:paraId="4F6233F7" w14:textId="77777777" w:rsidR="002A037F" w:rsidRDefault="002A037F" w:rsidP="00A51982">
      <w:pPr>
        <w:shd w:val="clear" w:color="auto" w:fill="FFFFFF"/>
        <w:spacing w:after="120"/>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Thực hiện trực tiếp, qua dịch vụ bưu chính hoặc trên môi trường điện tử thông qua Cổng Dịch vụ công quốc gia theo quy định của pháp luật.</w:t>
      </w:r>
    </w:p>
    <w:p w14:paraId="057072A9" w14:textId="77777777" w:rsidR="002A037F" w:rsidRPr="00F8221D" w:rsidRDefault="002A037F" w:rsidP="00A51982">
      <w:pPr>
        <w:shd w:val="clear" w:color="auto" w:fill="FFFFFF"/>
        <w:spacing w:before="120" w:after="120" w:line="240" w:lineRule="auto"/>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t>- Sự cần thiết ban hành</w:t>
      </w:r>
      <w:r w:rsidRPr="00545695">
        <w:rPr>
          <w:rFonts w:ascii="Times New Roman" w:eastAsia="Times New Roman" w:hAnsi="Times New Roman"/>
          <w:bCs/>
          <w:i/>
          <w:iCs/>
          <w:sz w:val="28"/>
          <w:szCs w:val="28"/>
        </w:rPr>
        <w:t>:</w:t>
      </w:r>
    </w:p>
    <w:p w14:paraId="45EB6E66" w14:textId="77777777" w:rsidR="002A037F" w:rsidRDefault="002A037F" w:rsidP="00A51982">
      <w:pPr>
        <w:shd w:val="clear" w:color="auto" w:fill="FFFFFF"/>
        <w:spacing w:after="120"/>
        <w:ind w:firstLine="567"/>
        <w:jc w:val="both"/>
        <w:rPr>
          <w:rFonts w:ascii="Times New Roman" w:eastAsia="Times New Roman" w:hAnsi="Times New Roman"/>
          <w:bCs/>
          <w:sz w:val="28"/>
          <w:szCs w:val="28"/>
        </w:rPr>
      </w:pPr>
      <w:r w:rsidRPr="00F8221D">
        <w:rPr>
          <w:rFonts w:ascii="Times New Roman" w:eastAsia="Times New Roman" w:hAnsi="Times New Roman"/>
          <w:bCs/>
          <w:sz w:val="28"/>
          <w:szCs w:val="28"/>
        </w:rPr>
        <w:t xml:space="preserve">Việc sửa đổi, bổ sung các quy định chi tiết về thủ tục </w:t>
      </w:r>
      <w:r>
        <w:rPr>
          <w:rFonts w:ascii="Times New Roman" w:eastAsia="Times New Roman" w:hAnsi="Times New Roman"/>
          <w:bCs/>
          <w:sz w:val="28"/>
          <w:szCs w:val="28"/>
        </w:rPr>
        <w:t>thông báo TTKT</w:t>
      </w:r>
      <w:r w:rsidRPr="00F8221D">
        <w:rPr>
          <w:rFonts w:ascii="Times New Roman" w:eastAsia="Times New Roman" w:hAnsi="Times New Roman"/>
          <w:bCs/>
          <w:sz w:val="28"/>
          <w:szCs w:val="28"/>
        </w:rPr>
        <w:t xml:space="preserve"> nhằm cụ thể hóa quy định của </w:t>
      </w:r>
      <w:r w:rsidRPr="00215124">
        <w:rPr>
          <w:rFonts w:ascii="Times New Roman" w:eastAsia="Times New Roman" w:hAnsi="Times New Roman"/>
          <w:bCs/>
          <w:sz w:val="28"/>
          <w:szCs w:val="28"/>
        </w:rPr>
        <w:t>Luật sửa đổi, bổ sung một số điều của Luật Thương mại, Luật Cạnh tranh, Luật Quản lý ngoại thương, Luật Bảo vệ quyền lợi người tiêu dùng</w:t>
      </w:r>
      <w:r w:rsidRPr="00F8221D">
        <w:rPr>
          <w:rFonts w:ascii="Times New Roman" w:eastAsia="Times New Roman" w:hAnsi="Times New Roman"/>
          <w:bCs/>
          <w:sz w:val="28"/>
          <w:szCs w:val="28"/>
        </w:rPr>
        <w:t xml:space="preserve"> về giao Chính phủ quy định chi tiết</w:t>
      </w:r>
      <w:r>
        <w:rPr>
          <w:rFonts w:ascii="Times New Roman" w:eastAsia="Times New Roman" w:hAnsi="Times New Roman"/>
          <w:bCs/>
          <w:sz w:val="28"/>
          <w:szCs w:val="28"/>
        </w:rPr>
        <w:t xml:space="preserve"> các hình thức tập trung kinh tế, các trường hợp được miễn thủ tục thông báo TTKT, t</w:t>
      </w:r>
      <w:r w:rsidRPr="00215124">
        <w:rPr>
          <w:rFonts w:ascii="Times New Roman" w:eastAsia="Times New Roman" w:hAnsi="Times New Roman"/>
          <w:bCs/>
          <w:sz w:val="28"/>
          <w:szCs w:val="28"/>
        </w:rPr>
        <w:t xml:space="preserve">hành phần hồ sơ </w:t>
      </w:r>
      <w:r>
        <w:rPr>
          <w:rFonts w:ascii="Times New Roman" w:eastAsia="Times New Roman" w:hAnsi="Times New Roman"/>
          <w:bCs/>
          <w:sz w:val="28"/>
          <w:szCs w:val="28"/>
        </w:rPr>
        <w:t>thông báo TTKT</w:t>
      </w:r>
      <w:r w:rsidRPr="00215124">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ngưỡng thông báo TTKT, quy trình và </w:t>
      </w:r>
      <w:r w:rsidRPr="00215124">
        <w:rPr>
          <w:rFonts w:ascii="Times New Roman" w:eastAsia="Times New Roman" w:hAnsi="Times New Roman"/>
          <w:bCs/>
          <w:sz w:val="28"/>
          <w:szCs w:val="28"/>
        </w:rPr>
        <w:t>hồ sơ tham vấn trong quá trình xem xét hồ sơ</w:t>
      </w:r>
      <w:r>
        <w:rPr>
          <w:rFonts w:ascii="Times New Roman" w:eastAsia="Times New Roman" w:hAnsi="Times New Roman"/>
          <w:bCs/>
          <w:sz w:val="28"/>
          <w:szCs w:val="28"/>
        </w:rPr>
        <w:t>; nội dung của thẩm định sơ bộ và thẩm định chính thức;</w:t>
      </w:r>
      <w:r w:rsidRPr="00215124">
        <w:rPr>
          <w:rFonts w:ascii="Times New Roman" w:eastAsia="Times New Roman" w:hAnsi="Times New Roman"/>
          <w:bCs/>
          <w:sz w:val="28"/>
          <w:szCs w:val="28"/>
        </w:rPr>
        <w:t xml:space="preserve"> </w:t>
      </w:r>
      <w:r>
        <w:rPr>
          <w:rFonts w:ascii="Times New Roman" w:eastAsia="Times New Roman" w:hAnsi="Times New Roman"/>
          <w:bCs/>
          <w:sz w:val="28"/>
          <w:szCs w:val="28"/>
        </w:rPr>
        <w:t>thời hạn áp dụng điều kiện trong quyết định</w:t>
      </w:r>
      <w:r w:rsidRPr="00215124">
        <w:rPr>
          <w:rFonts w:ascii="Times New Roman" w:eastAsia="Times New Roman" w:hAnsi="Times New Roman"/>
          <w:bCs/>
          <w:sz w:val="28"/>
          <w:szCs w:val="28"/>
        </w:rPr>
        <w:t xml:space="preserve"> về việc </w:t>
      </w:r>
      <w:r>
        <w:rPr>
          <w:rFonts w:ascii="Times New Roman" w:eastAsia="Times New Roman" w:hAnsi="Times New Roman"/>
          <w:bCs/>
          <w:sz w:val="28"/>
          <w:szCs w:val="28"/>
        </w:rPr>
        <w:t>tập trung kinh tế được thực hiện có điều kiện, cụ thể như sau:</w:t>
      </w:r>
    </w:p>
    <w:p w14:paraId="73F710F3" w14:textId="77777777" w:rsidR="002A037F"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sidRPr="00AD1821">
        <w:rPr>
          <w:rFonts w:ascii="Times New Roman" w:eastAsia="Times New Roman" w:hAnsi="Times New Roman"/>
          <w:bCs/>
          <w:sz w:val="28"/>
          <w:szCs w:val="28"/>
        </w:rPr>
        <w:t>Về hình thức tập trung kinh tế: qua quá trình kiểm soát thực tế, các hình thức tập trung kinh tế rất đa dạng do đó, một số hình thức tập trung kinh tế được quy định chi tiết hơn để không bị bỏ xót các giao dịch có thể gây tác động hạn chế cạnh tranh tại Việt Nam.</w:t>
      </w:r>
    </w:p>
    <w:p w14:paraId="68522892" w14:textId="77777777" w:rsidR="002A037F"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sidRPr="00AD1821">
        <w:rPr>
          <w:rFonts w:ascii="Times New Roman" w:eastAsia="Times New Roman" w:hAnsi="Times New Roman"/>
          <w:bCs/>
          <w:sz w:val="28"/>
          <w:szCs w:val="28"/>
        </w:rPr>
        <w:t>Thực tế cho thấy nhiều giao dịch tập trung kinh tế</w:t>
      </w:r>
      <w:r>
        <w:rPr>
          <w:rFonts w:ascii="Times New Roman" w:eastAsia="Times New Roman" w:hAnsi="Times New Roman"/>
          <w:bCs/>
          <w:sz w:val="28"/>
          <w:szCs w:val="28"/>
        </w:rPr>
        <w:t xml:space="preserve">, </w:t>
      </w:r>
      <w:r w:rsidRPr="00AD1821">
        <w:rPr>
          <w:rFonts w:ascii="Times New Roman" w:eastAsia="Times New Roman" w:hAnsi="Times New Roman"/>
          <w:bCs/>
          <w:sz w:val="28"/>
          <w:szCs w:val="28"/>
        </w:rPr>
        <w:t>đặc biệt là các hoạt động tái cấu trúc nội bộ trong cùng nhóm công ty hoặc các giao dịch đã được Thủ tướng Chính phủ phê duyệt</w:t>
      </w:r>
      <w:r>
        <w:rPr>
          <w:rFonts w:ascii="Times New Roman" w:eastAsia="Times New Roman" w:hAnsi="Times New Roman"/>
          <w:bCs/>
          <w:sz w:val="28"/>
          <w:szCs w:val="28"/>
        </w:rPr>
        <w:t xml:space="preserve"> </w:t>
      </w:r>
      <w:r w:rsidRPr="00AD1821">
        <w:rPr>
          <w:rFonts w:ascii="Times New Roman" w:eastAsia="Times New Roman" w:hAnsi="Times New Roman"/>
          <w:bCs/>
          <w:sz w:val="28"/>
          <w:szCs w:val="28"/>
        </w:rPr>
        <w:t xml:space="preserve">dù chạm ngưỡng thông báo theo quy định nhưng bản chất không làm thay đổi cấu trúc thị trường và không gây tác động hạn chế cạnh tranh tại Việt Nam. Do đó, việc xem xét </w:t>
      </w:r>
      <w:r>
        <w:rPr>
          <w:rFonts w:ascii="Times New Roman" w:eastAsia="Times New Roman" w:hAnsi="Times New Roman"/>
          <w:bCs/>
          <w:sz w:val="28"/>
          <w:szCs w:val="28"/>
        </w:rPr>
        <w:t xml:space="preserve">miễn </w:t>
      </w:r>
      <w:r w:rsidRPr="00AD1821">
        <w:rPr>
          <w:rFonts w:ascii="Times New Roman" w:eastAsia="Times New Roman" w:hAnsi="Times New Roman"/>
          <w:bCs/>
          <w:sz w:val="28"/>
          <w:szCs w:val="28"/>
        </w:rPr>
        <w:t xml:space="preserve">thủ tục thông báo </w:t>
      </w:r>
      <w:r>
        <w:rPr>
          <w:rFonts w:ascii="Times New Roman" w:eastAsia="Times New Roman" w:hAnsi="Times New Roman"/>
          <w:bCs/>
          <w:sz w:val="28"/>
          <w:szCs w:val="28"/>
        </w:rPr>
        <w:t xml:space="preserve">TTKT </w:t>
      </w:r>
      <w:r w:rsidRPr="00AD1821">
        <w:rPr>
          <w:rFonts w:ascii="Times New Roman" w:eastAsia="Times New Roman" w:hAnsi="Times New Roman"/>
          <w:bCs/>
          <w:sz w:val="28"/>
          <w:szCs w:val="28"/>
        </w:rPr>
        <w:t xml:space="preserve">đối với những trường hợp </w:t>
      </w:r>
      <w:r w:rsidRPr="00AD1821">
        <w:rPr>
          <w:rFonts w:ascii="Times New Roman" w:eastAsia="Times New Roman" w:hAnsi="Times New Roman"/>
          <w:bCs/>
          <w:sz w:val="28"/>
          <w:szCs w:val="28"/>
        </w:rPr>
        <w:lastRenderedPageBreak/>
        <w:t>này sẽ giúp cả doanh nghiệp lẫn cơ quan nhà nước tiết kiệm đáng kể thời gian, nhân lực và chi phí.</w:t>
      </w:r>
    </w:p>
    <w:p w14:paraId="32EB5144" w14:textId="77777777" w:rsidR="002A037F"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Pr>
          <w:rFonts w:ascii="Times New Roman" w:eastAsia="Times New Roman" w:hAnsi="Times New Roman"/>
          <w:bCs/>
          <w:sz w:val="28"/>
          <w:szCs w:val="28"/>
        </w:rPr>
        <w:t xml:space="preserve"> Về thành phần hồ sơ thông báo TTKT: </w:t>
      </w:r>
      <w:r w:rsidRPr="00AD1821">
        <w:rPr>
          <w:rFonts w:ascii="Times New Roman" w:eastAsia="Times New Roman" w:hAnsi="Times New Roman"/>
          <w:bCs/>
          <w:sz w:val="28"/>
          <w:szCs w:val="28"/>
        </w:rPr>
        <w:t>Bổ sung quy định về hồ sơ thông báo tập trung kinh tế để quy định chi tiết Điều 33 Luật Cạnh tranh đảm bảo đảm tuân thủ nguyên tắc không quy định thủ tục hành chính, trình tự, hồ sơ trong luật theo đúng chỉ đạo của Bộ Chính trị tại Kết luận 119-KL/TW</w:t>
      </w:r>
      <w:r>
        <w:rPr>
          <w:rFonts w:ascii="Times New Roman" w:eastAsia="Times New Roman" w:hAnsi="Times New Roman"/>
          <w:bCs/>
          <w:sz w:val="28"/>
          <w:szCs w:val="28"/>
        </w:rPr>
        <w:t xml:space="preserve">. Cùng với đó, </w:t>
      </w:r>
      <w:r w:rsidRPr="00AD1821">
        <w:rPr>
          <w:rFonts w:ascii="Times New Roman" w:eastAsia="Times New Roman" w:hAnsi="Times New Roman"/>
          <w:bCs/>
          <w:sz w:val="28"/>
          <w:szCs w:val="28"/>
        </w:rPr>
        <w:t>nội dung</w:t>
      </w:r>
      <w:r>
        <w:rPr>
          <w:rFonts w:ascii="Times New Roman" w:eastAsia="Times New Roman" w:hAnsi="Times New Roman"/>
          <w:bCs/>
          <w:sz w:val="28"/>
          <w:szCs w:val="28"/>
        </w:rPr>
        <w:t xml:space="preserve"> của</w:t>
      </w:r>
      <w:r w:rsidRPr="00AD1821">
        <w:rPr>
          <w:rFonts w:ascii="Times New Roman" w:eastAsia="Times New Roman" w:hAnsi="Times New Roman"/>
          <w:bCs/>
          <w:sz w:val="28"/>
          <w:szCs w:val="28"/>
        </w:rPr>
        <w:t xml:space="preserve"> hồ sơ thông báo tập trung kinh tế được bổ sung trên cơ sở kế thừa quy định tại Điều 34 Luật Cạnh tranh số 23/2018/QH14 và </w:t>
      </w:r>
      <w:r>
        <w:rPr>
          <w:rFonts w:ascii="Times New Roman" w:eastAsia="Times New Roman" w:hAnsi="Times New Roman"/>
          <w:bCs/>
          <w:sz w:val="28"/>
          <w:szCs w:val="28"/>
        </w:rPr>
        <w:t xml:space="preserve">tuân theo định hướng cắt giảm, đơn giản hóa thủ tục </w:t>
      </w:r>
      <w:r w:rsidRPr="00AD1821">
        <w:rPr>
          <w:rFonts w:ascii="Times New Roman" w:eastAsia="Times New Roman" w:hAnsi="Times New Roman"/>
          <w:bCs/>
          <w:sz w:val="28"/>
          <w:szCs w:val="28"/>
        </w:rPr>
        <w:t>quy định tại khoản II.1, phần B, tiểu mục 2.2, Phụ lục I.2 ban hành kèm theo Nghị quyết số 66.18/2026/NQ-CP.</w:t>
      </w:r>
    </w:p>
    <w:p w14:paraId="08996A95" w14:textId="77777777" w:rsidR="002A037F"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5D52DE">
        <w:rPr>
          <w:rFonts w:ascii="Times New Roman" w:eastAsia="Times New Roman" w:hAnsi="Times New Roman"/>
          <w:bCs/>
          <w:sz w:val="28"/>
          <w:szCs w:val="28"/>
        </w:rPr>
        <w:t>Việc nâng ngưỡng</w:t>
      </w:r>
      <w:r>
        <w:rPr>
          <w:rFonts w:ascii="Times New Roman" w:eastAsia="Times New Roman" w:hAnsi="Times New Roman"/>
          <w:bCs/>
          <w:sz w:val="28"/>
          <w:szCs w:val="28"/>
        </w:rPr>
        <w:t xml:space="preserve"> thông báo TTKT</w:t>
      </w:r>
      <w:r w:rsidRPr="005D52DE">
        <w:rPr>
          <w:rFonts w:ascii="Times New Roman" w:eastAsia="Times New Roman" w:hAnsi="Times New Roman"/>
          <w:bCs/>
          <w:sz w:val="28"/>
          <w:szCs w:val="28"/>
        </w:rPr>
        <w:t xml:space="preserve"> nhằm mục tiêu giảm số lượng giao dịch tập trung kinh tế phải thông báo, khoanh vùng các giao dịch có quy mô đáng kể hoặc tiềm ẩn rủi ro gây hạn chế cạnh tranh. Điều này cho phép cơ quan cạnh tranh tập trung nguồn lực thực thi vào các giao dịch trọng yếu, đồng thời giảm thiểu chi phí tuân thủ và gánh nặng hành chính không cần thiết cho các doanh nghiệp nhỏ.</w:t>
      </w:r>
    </w:p>
    <w:p w14:paraId="009A978C" w14:textId="77777777" w:rsidR="002A037F"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sidRPr="008A306C">
        <w:rPr>
          <w:rFonts w:ascii="Times New Roman" w:eastAsia="Times New Roman" w:hAnsi="Times New Roman"/>
          <w:bCs/>
          <w:sz w:val="28"/>
          <w:szCs w:val="28"/>
        </w:rPr>
        <w:t>Bổ sung quy định</w:t>
      </w:r>
      <w:r>
        <w:rPr>
          <w:rFonts w:ascii="Times New Roman" w:eastAsia="Times New Roman" w:hAnsi="Times New Roman"/>
          <w:bCs/>
          <w:sz w:val="28"/>
          <w:szCs w:val="28"/>
        </w:rPr>
        <w:t xml:space="preserve"> chi tiết</w:t>
      </w:r>
      <w:r w:rsidRPr="008A306C">
        <w:rPr>
          <w:rFonts w:ascii="Times New Roman" w:eastAsia="Times New Roman" w:hAnsi="Times New Roman"/>
          <w:bCs/>
          <w:sz w:val="28"/>
          <w:szCs w:val="28"/>
        </w:rPr>
        <w:t xml:space="preserve"> về </w:t>
      </w:r>
      <w:r>
        <w:rPr>
          <w:rFonts w:ascii="Times New Roman" w:eastAsia="Times New Roman" w:hAnsi="Times New Roman"/>
          <w:bCs/>
          <w:sz w:val="28"/>
          <w:szCs w:val="28"/>
        </w:rPr>
        <w:t xml:space="preserve">thành phần hồ sơ </w:t>
      </w:r>
      <w:r w:rsidRPr="008A306C">
        <w:rPr>
          <w:rFonts w:ascii="Times New Roman" w:eastAsia="Times New Roman" w:hAnsi="Times New Roman"/>
          <w:bCs/>
          <w:sz w:val="28"/>
          <w:szCs w:val="28"/>
        </w:rPr>
        <w:t xml:space="preserve">tham vấn trong quá trình thẩm định </w:t>
      </w:r>
      <w:r>
        <w:rPr>
          <w:rFonts w:ascii="Times New Roman" w:eastAsia="Times New Roman" w:hAnsi="Times New Roman"/>
          <w:bCs/>
          <w:sz w:val="28"/>
          <w:szCs w:val="28"/>
        </w:rPr>
        <w:t>TTKT</w:t>
      </w:r>
      <w:r w:rsidRPr="008A306C">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và thời gian tham vấn được rút ngắn từ 15 ngày xuống còn 10 ngày nhằm đơn giản hóa </w:t>
      </w:r>
      <w:r w:rsidRPr="008A306C">
        <w:rPr>
          <w:rFonts w:ascii="Times New Roman" w:eastAsia="Times New Roman" w:hAnsi="Times New Roman"/>
          <w:bCs/>
          <w:sz w:val="28"/>
          <w:szCs w:val="28"/>
        </w:rPr>
        <w:t>thủ tục hành chính theo Quyết định số 1643/QĐ-TTg ngày 31 tháng 7 năm 2025 của Thủ tướng Chính phủ</w:t>
      </w:r>
      <w:r>
        <w:rPr>
          <w:rFonts w:ascii="Times New Roman" w:eastAsia="Times New Roman" w:hAnsi="Times New Roman"/>
          <w:bCs/>
          <w:sz w:val="28"/>
          <w:szCs w:val="28"/>
        </w:rPr>
        <w:t xml:space="preserve"> </w:t>
      </w:r>
      <w:r w:rsidRPr="008A306C">
        <w:rPr>
          <w:rFonts w:ascii="Times New Roman" w:eastAsia="Times New Roman" w:hAnsi="Times New Roman"/>
          <w:bCs/>
          <w:sz w:val="28"/>
          <w:szCs w:val="28"/>
        </w:rPr>
        <w:t>về việc phê duyệt phương án cắt giảm, đơn giản hóa thủ tục hành chính liên quan đến hoạt động sản xuất, kinh doanh thuộc phạm vi quản lý của Bộ Công Thương</w:t>
      </w:r>
      <w:r>
        <w:rPr>
          <w:rFonts w:ascii="Times New Roman" w:eastAsia="Times New Roman" w:hAnsi="Times New Roman"/>
          <w:bCs/>
          <w:sz w:val="28"/>
          <w:szCs w:val="28"/>
        </w:rPr>
        <w:t>.</w:t>
      </w:r>
    </w:p>
    <w:p w14:paraId="45B478ED" w14:textId="77777777" w:rsidR="002A037F"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sidRPr="008A306C">
        <w:rPr>
          <w:rFonts w:ascii="Times New Roman" w:eastAsia="Times New Roman" w:hAnsi="Times New Roman"/>
          <w:bCs/>
          <w:sz w:val="28"/>
          <w:szCs w:val="28"/>
        </w:rPr>
        <w:t>Quy định về thẩm định sơ bộ tập trung kinh tế tại khoản 2 Điều 14 Nghị định số 35/2020/NĐ-CP cần được sửa đổi, bổ sung do chưa tách bạch trường hợp doanh nghiệp chỉ kinh doanh trên cùng thị trường liên quan với trường hợp vừa kinh doanh trên cùng thị trường vừa có quan hệ chuỗi cung ứng, đầu vào/đầu ra hoặc bổ trợ cho nhau. Sự thiếu rạch ròi này dẫn đến lỗ hổng: một giao dịch dù có nguy cơ gây hạn chế cạnh tranh (do các bên sở hữu thị phần và sức mạnh thị trường rất lớn trên từng thị trường riêng biệt) vẫn có thể được "thông quan" ngay ở giai đoạn sơ bộ chỉ vì biên độ tăng tổng bình phương thị phần kết hợp ($\Delta HHI$) trên thị trường liên quan thấp hơn 100.</w:t>
      </w:r>
    </w:p>
    <w:p w14:paraId="378FF63D" w14:textId="77777777" w:rsidR="002A037F" w:rsidRPr="00AD1821" w:rsidRDefault="002A037F" w:rsidP="00A51982">
      <w:pPr>
        <w:pStyle w:val="ListParagraph"/>
        <w:widowControl w:val="0"/>
        <w:numPr>
          <w:ilvl w:val="0"/>
          <w:numId w:val="6"/>
        </w:numPr>
        <w:shd w:val="clear" w:color="auto" w:fill="FFFFFF"/>
        <w:tabs>
          <w:tab w:val="left" w:pos="1134"/>
        </w:tabs>
        <w:spacing w:before="120" w:after="120" w:line="240" w:lineRule="auto"/>
        <w:ind w:left="0" w:firstLine="567"/>
        <w:contextualSpacing w:val="0"/>
        <w:jc w:val="both"/>
        <w:rPr>
          <w:rFonts w:ascii="Times New Roman" w:eastAsia="Times New Roman" w:hAnsi="Times New Roman"/>
          <w:bCs/>
          <w:sz w:val="28"/>
          <w:szCs w:val="28"/>
        </w:rPr>
      </w:pPr>
      <w:r w:rsidRPr="008A306C">
        <w:rPr>
          <w:rFonts w:ascii="Times New Roman" w:eastAsia="Times New Roman" w:hAnsi="Times New Roman"/>
          <w:bCs/>
          <w:sz w:val="28"/>
          <w:szCs w:val="28"/>
        </w:rPr>
        <w:t>Cần bổ sung quy định chi tiết về trình tự, thủ tục thẩm định chính thức tập trung kinh tế (trên cơ sở kế thừa Điều 36, 37, 38 Luật Cạnh tranh 2018) nhằm hướng dẫn Điều 33 Luật Cạnh tranh, đáp ứng chỉ đạo tại Kết luận 119-KL/TW của Bộ Chính trị về việc không đưa thủ tục hành chính vào luật. Đồng thời, để cụ thể hóa Điều 43 Luật Cạnh tranh, việc bổ sung cơ chế cho phép doanh nghiệp yêu cầu Ủy ban Cạnh tranh Quốc gia sửa đổi hoặc chấm dứt điều kiện trong các quyết định tập trung kinh tế có điều kiện là thực sự cần thiết, giúp đảm bảo tính khả thi và phù hợp với thực tiễn kinh doanh.</w:t>
      </w:r>
    </w:p>
    <w:p w14:paraId="28E654CF" w14:textId="77777777" w:rsidR="002A037F" w:rsidRDefault="002A037F" w:rsidP="00A51982">
      <w:pPr>
        <w:shd w:val="clear" w:color="auto" w:fill="FFFFFF"/>
        <w:spacing w:after="120"/>
        <w:ind w:firstLine="567"/>
        <w:jc w:val="both"/>
        <w:rPr>
          <w:rFonts w:ascii="Times New Roman" w:eastAsia="Times New Roman" w:hAnsi="Times New Roman"/>
          <w:bCs/>
          <w:i/>
          <w:iCs/>
          <w:sz w:val="28"/>
          <w:szCs w:val="28"/>
        </w:rPr>
      </w:pPr>
      <w:r w:rsidRPr="00F8221D">
        <w:rPr>
          <w:rFonts w:ascii="Times New Roman" w:eastAsia="Times New Roman" w:hAnsi="Times New Roman"/>
          <w:bCs/>
          <w:i/>
          <w:iCs/>
          <w:sz w:val="28"/>
          <w:szCs w:val="28"/>
        </w:rPr>
        <w:lastRenderedPageBreak/>
        <w:t xml:space="preserve">- </w:t>
      </w:r>
      <w:r>
        <w:rPr>
          <w:rFonts w:ascii="Times New Roman" w:eastAsia="Times New Roman" w:hAnsi="Times New Roman"/>
          <w:bCs/>
          <w:i/>
          <w:iCs/>
          <w:sz w:val="28"/>
          <w:szCs w:val="28"/>
        </w:rPr>
        <w:t>C</w:t>
      </w:r>
      <w:r>
        <w:rPr>
          <w:rFonts w:ascii="Times New Roman" w:eastAsia="Times New Roman" w:hAnsi="Times New Roman"/>
          <w:i/>
          <w:iCs/>
          <w:sz w:val="28"/>
          <w:szCs w:val="28"/>
        </w:rPr>
        <w:t>hi phí tuân thủ TTHC</w:t>
      </w:r>
      <w:r w:rsidRPr="00545695">
        <w:rPr>
          <w:rFonts w:ascii="Times New Roman" w:eastAsia="Times New Roman" w:hAnsi="Times New Roman"/>
          <w:bCs/>
          <w:i/>
          <w:iCs/>
          <w:sz w:val="28"/>
          <w:szCs w:val="28"/>
        </w:rPr>
        <w:t>:</w:t>
      </w:r>
    </w:p>
    <w:p w14:paraId="27504A17" w14:textId="77777777" w:rsidR="002A037F" w:rsidRDefault="002A037F" w:rsidP="00A51982">
      <w:pPr>
        <w:shd w:val="clear" w:color="auto" w:fill="FFFFFF"/>
        <w:spacing w:after="120"/>
        <w:ind w:firstLine="567"/>
        <w:jc w:val="both"/>
        <w:rPr>
          <w:rFonts w:ascii="Times New Roman" w:eastAsia="Times New Roman" w:hAnsi="Times New Roman"/>
          <w:sz w:val="28"/>
          <w:szCs w:val="28"/>
        </w:rPr>
      </w:pPr>
      <w:r>
        <w:rPr>
          <w:rFonts w:ascii="Times New Roman" w:eastAsia="Times New Roman" w:hAnsi="Times New Roman"/>
          <w:sz w:val="28"/>
          <w:szCs w:val="28"/>
        </w:rPr>
        <w:t>Để bảo đảm chi phí tuân thủ TTHC thấp nhất, dự thảo Nghị định được rà soát, sửa đổi các quy định về ngưỡng thông báo tập trung kinh tế và quy định về các trường hợp miễn trừ thực hiện thủ tục Thông báo tập trung kinh tế nhằm giảm số lượng hồ sơ thông báo tập trung kinh tế, từ đó, giảm đáng kể chi phí tuân thủ TTHC. Theo đó, dựa trên việc sửa đổi bổ sung nêu trên, số lượng hồ sơ thông báo tập trung kinh tế mà doanh nghiệp phải nộp ước tính sẽ giảm 40% số lượng so với các giai đoạn trước đây.</w:t>
      </w:r>
    </w:p>
    <w:p w14:paraId="4E37135F" w14:textId="77777777" w:rsidR="002A037F" w:rsidRDefault="002A037F" w:rsidP="00A51982">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Ngoài ra, dự thảo Nghị định điều chỉnh các quy định chi tiết về thời hạn áp dụng điều kiện của các quyết định về việc tập trung kinh tế có điều kiện và thời gian thực hiện thủ tục tham vấn trong quá trình thẩm định tập trung kinh tế nhằm giảm thời gian thực hiện một quy trình TTHC, đồng thời giảm chi phí tuân thủ TTHC của doanh nghiệp phải thực hiện, cụ thể như sau:</w:t>
      </w:r>
    </w:p>
    <w:p w14:paraId="31EEF423" w14:textId="77777777" w:rsidR="002A037F" w:rsidRDefault="002A037F" w:rsidP="00A51982">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Dự thảo Nghị định bổ sung các quy định mới về thời hạn áp dụng các điều kiện đối với trường hợp tập trung kinh tế được thực hiện có điều kiện. Theo đó, </w:t>
      </w:r>
      <w:r>
        <w:rPr>
          <w:rFonts w:ascii="Times New Roman" w:hAnsi="Times New Roman"/>
          <w:sz w:val="28"/>
          <w:szCs w:val="28"/>
        </w:rPr>
        <w:t xml:space="preserve">quy định </w:t>
      </w:r>
      <w:r w:rsidRPr="00A10429">
        <w:rPr>
          <w:rFonts w:ascii="Times New Roman" w:hAnsi="Times New Roman"/>
          <w:sz w:val="28"/>
          <w:szCs w:val="28"/>
          <w:lang w:val="vi-VN"/>
        </w:rPr>
        <w:t xml:space="preserve">mới này hướng đến việc chuyển các quyết định về tập trung kinh tế được áp dụng vô thời hạn trở thành có thời hạn (khi đáp ứng được </w:t>
      </w:r>
      <w:r>
        <w:rPr>
          <w:rFonts w:ascii="Times New Roman" w:hAnsi="Times New Roman"/>
          <w:sz w:val="28"/>
          <w:szCs w:val="28"/>
        </w:rPr>
        <w:t xml:space="preserve">một số </w:t>
      </w:r>
      <w:r w:rsidRPr="00A10429">
        <w:rPr>
          <w:rFonts w:ascii="Times New Roman" w:hAnsi="Times New Roman"/>
          <w:sz w:val="28"/>
          <w:szCs w:val="28"/>
          <w:lang w:val="vi-VN"/>
        </w:rPr>
        <w:t>điều kiện</w:t>
      </w:r>
      <w:r>
        <w:rPr>
          <w:rFonts w:ascii="Times New Roman" w:hAnsi="Times New Roman"/>
          <w:sz w:val="28"/>
          <w:szCs w:val="28"/>
        </w:rPr>
        <w:t xml:space="preserve"> cụ thể</w:t>
      </w:r>
      <w:r w:rsidRPr="00A10429">
        <w:rPr>
          <w:rFonts w:ascii="Times New Roman" w:hAnsi="Times New Roman"/>
          <w:sz w:val="28"/>
          <w:szCs w:val="28"/>
          <w:lang w:val="vi-VN"/>
        </w:rPr>
        <w:t>)</w:t>
      </w:r>
      <w:r>
        <w:rPr>
          <w:rFonts w:ascii="Times New Roman" w:hAnsi="Times New Roman"/>
          <w:sz w:val="28"/>
          <w:szCs w:val="28"/>
        </w:rPr>
        <w:t xml:space="preserve">. </w:t>
      </w:r>
      <w:r w:rsidRPr="001355E7">
        <w:rPr>
          <w:rFonts w:ascii="Times New Roman" w:hAnsi="Times New Roman"/>
          <w:sz w:val="28"/>
          <w:szCs w:val="28"/>
          <w:lang w:val="vi-VN"/>
        </w:rPr>
        <w:t>Từ đó,</w:t>
      </w:r>
      <w:r w:rsidRPr="001355E7">
        <w:rPr>
          <w:rFonts w:ascii="Times New Roman" w:hAnsi="Times New Roman"/>
          <w:b/>
          <w:bCs/>
          <w:sz w:val="28"/>
          <w:szCs w:val="28"/>
          <w:lang w:val="vi-VN"/>
        </w:rPr>
        <w:t xml:space="preserve"> </w:t>
      </w:r>
      <w:r w:rsidRPr="001355E7">
        <w:rPr>
          <w:rStyle w:val="Strong"/>
          <w:rFonts w:ascii="Times New Roman" w:hAnsi="Times New Roman"/>
          <w:b w:val="0"/>
          <w:bCs w:val="0"/>
          <w:sz w:val="28"/>
          <w:szCs w:val="28"/>
          <w:lang w:val="vi-VN"/>
        </w:rPr>
        <w:t>giảm chi phí tuân thủ, rút ngắn thời gian xử lý, và loại bỏ những thủ tục không cần thiết</w:t>
      </w:r>
      <w:r w:rsidRPr="00A10429">
        <w:rPr>
          <w:rFonts w:ascii="Times New Roman" w:hAnsi="Times New Roman"/>
          <w:sz w:val="28"/>
          <w:szCs w:val="28"/>
          <w:lang w:val="vi-VN"/>
        </w:rPr>
        <w:t xml:space="preserve"> trong trường hợp doanh nghiệp không còn gây tác động lớn đến cạnh tranh. </w:t>
      </w:r>
      <w:r w:rsidRPr="00A87501">
        <w:rPr>
          <w:rFonts w:ascii="Times New Roman" w:hAnsi="Times New Roman"/>
          <w:sz w:val="28"/>
          <w:szCs w:val="28"/>
          <w:lang w:val="vi-VN"/>
        </w:rPr>
        <w:t>Đây là một bước đi theo hướng cải cách thủ tục hành chính, tăng tính minh bạch và hiệu quả quản lý nhà nước.</w:t>
      </w:r>
    </w:p>
    <w:p w14:paraId="3718A746" w14:textId="77777777" w:rsidR="002A037F" w:rsidRDefault="002A037F" w:rsidP="00A51982">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Dự thảo Nghị định cũng điều chỉnh quy định chi tiết về thủ tục nội bộ/ cơ chế phối hợp giữa các cơ quan, tổ chức, cá nhân trong việc tham vấn trong quá trình thẩm định tập trung kinh tế theo hướng quy định cụ thể, đa dạng hóa cách thức gửi văn bản trả lời tham vấn thông qua dịch vụ bưu chính, hình thức trực tuyến hoặc trục liên thông văn bản quốc gia để tạo thuận lợi cho các cơ quan, tổ chức, cá nhân, đồng thời, giảm thời gian tham vấn từ 15 ngày xuống còn 10 ngày.</w:t>
      </w:r>
    </w:p>
    <w:p w14:paraId="47D609FC" w14:textId="77777777" w:rsidR="002A037F" w:rsidRDefault="002A037F" w:rsidP="00A51982">
      <w:pPr>
        <w:spacing w:after="0"/>
        <w:ind w:firstLine="709"/>
        <w:jc w:val="both"/>
        <w:rPr>
          <w:rFonts w:ascii="Times New Roman" w:eastAsia="Times New Roman" w:hAnsi="Times New Roman"/>
          <w:sz w:val="28"/>
          <w:szCs w:val="28"/>
        </w:rPr>
      </w:pPr>
      <w:r w:rsidRPr="00875D5D">
        <w:rPr>
          <w:rFonts w:ascii="Times New Roman" w:eastAsia="Times New Roman" w:hAnsi="Times New Roman"/>
          <w:sz w:val="28"/>
          <w:szCs w:val="28"/>
        </w:rPr>
        <w:t xml:space="preserve">Như vậy, dự thảo Nghị định chỉ sửa đổi, bổ sung các quy định đối với 02 thủ tục hành chính đã được quy định tại Luật Cạnh tranh và Nghị định số 35/2020/NĐ-CP, không làm phát sinh thủ tục hành chính mới. Việc sửa đổi, bổ sung được thực hiện trên cơ sở cụ thể hóa các nội dung được Luật sửa đổi, bổ sung một số điều của Luật Thương mại, Luật Cạnh tranh, Luật Quản lý ngoại thương, Luật Bảo vệ quyền lợi người tiêu dùng giao Chính phủ quy định chi tiết; đồng thời kế thừa các quy định còn phù hợp của Nghị định số 35/2020/NĐ-CP và rà soát, hoàn thiện theo hướng cắt giảm, đơn giản hóa thủ tục hành chính. Theo đó, dự thảo Nghị định tập trung chuẩn hóa thành phần hồ sơ, trình tự, thủ tục, cơ chế tham vấn; mở rộng phương thức thực hiện trên môi trường điện tử; rút ngắn thời gian giải quyết; bãi bỏ các quy định không </w:t>
      </w:r>
      <w:r w:rsidRPr="00875D5D">
        <w:rPr>
          <w:rFonts w:ascii="Times New Roman" w:eastAsia="Times New Roman" w:hAnsi="Times New Roman"/>
          <w:sz w:val="28"/>
          <w:szCs w:val="28"/>
        </w:rPr>
        <w:lastRenderedPageBreak/>
        <w:t>còn phù hợp và giảm chi phí tuân thủ cho doanh nghiệp, qua đó bảo đảm tính hợp pháp, hợp lý, khả thi, đáp ứng yêu cầu cải cách thủ tục hành chính, chuyển đổi số và nâng cao hiệu lực, hiệu quả quản lý nhà nước trong lĩnh vực cạnh tranh.</w:t>
      </w:r>
    </w:p>
    <w:p w14:paraId="7949F56A" w14:textId="77777777" w:rsidR="002A037F" w:rsidRDefault="002A037F" w:rsidP="00A51982">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i/>
          <w:iCs/>
          <w:sz w:val="28"/>
          <w:szCs w:val="28"/>
        </w:rPr>
        <w:t>Chi tiết tại các Biểu đánh giá tác động, Biểu tính chi phí tuân thủ của TTHC kèm theo</w:t>
      </w:r>
      <w:r>
        <w:rPr>
          <w:rFonts w:ascii="Times New Roman" w:eastAsia="Times New Roman" w:hAnsi="Times New Roman"/>
          <w:sz w:val="28"/>
          <w:szCs w:val="28"/>
        </w:rPr>
        <w:t xml:space="preserve">). </w:t>
      </w:r>
    </w:p>
    <w:p w14:paraId="2558E0CA" w14:textId="77777777" w:rsidR="002A037F" w:rsidRPr="00200670" w:rsidRDefault="002A037F" w:rsidP="00A51982">
      <w:pPr>
        <w:spacing w:after="0"/>
        <w:ind w:firstLine="709"/>
        <w:jc w:val="both"/>
        <w:rPr>
          <w:rFonts w:ascii="Times New Roman" w:eastAsia="Times New Roman" w:hAnsi="Times New Roman"/>
          <w:sz w:val="28"/>
          <w:szCs w:val="28"/>
        </w:rPr>
      </w:pPr>
      <w:r w:rsidRPr="00200670">
        <w:rPr>
          <w:rFonts w:ascii="Times New Roman" w:eastAsia="Times New Roman" w:hAnsi="Times New Roman"/>
          <w:b/>
          <w:bCs/>
          <w:sz w:val="28"/>
          <w:szCs w:val="28"/>
        </w:rPr>
        <w:t>2. Việc phân quyền, phân cấp nhiệm vụ, quyền hạn</w:t>
      </w:r>
    </w:p>
    <w:p w14:paraId="5DB473D5" w14:textId="77777777" w:rsidR="002A037F" w:rsidRPr="006261FE"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6261FE">
        <w:rPr>
          <w:rFonts w:ascii="Times New Roman" w:eastAsia="Times New Roman" w:hAnsi="Times New Roman"/>
          <w:sz w:val="28"/>
          <w:szCs w:val="28"/>
        </w:rPr>
        <w:t xml:space="preserve">Qua rà soát, dự thảo Nghị định </w:t>
      </w:r>
      <w:r w:rsidRPr="006261FE">
        <w:rPr>
          <w:rFonts w:ascii="Times New Roman" w:eastAsia="Times New Roman" w:hAnsi="Times New Roman"/>
          <w:b/>
          <w:bCs/>
          <w:sz w:val="28"/>
          <w:szCs w:val="28"/>
        </w:rPr>
        <w:t>không đề xuất phân quyền, phân cấp</w:t>
      </w:r>
      <w:r w:rsidRPr="006261FE">
        <w:rPr>
          <w:rFonts w:ascii="Times New Roman" w:eastAsia="Times New Roman" w:hAnsi="Times New Roman"/>
          <w:sz w:val="28"/>
          <w:szCs w:val="28"/>
        </w:rPr>
        <w:t xml:space="preserve"> đối với các nhiệm vụ, quyền hạn trong lĩnh vực cạnh tranh được quy định tại Nghị định.</w:t>
      </w:r>
    </w:p>
    <w:p w14:paraId="6ECC9309" w14:textId="77777777" w:rsidR="002A037F" w:rsidRPr="006261FE"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6261FE">
        <w:rPr>
          <w:rFonts w:ascii="Times New Roman" w:eastAsia="Times New Roman" w:hAnsi="Times New Roman"/>
          <w:sz w:val="28"/>
          <w:szCs w:val="28"/>
        </w:rPr>
        <w:t xml:space="preserve">Đối với thủ tục đề nghị hưởng miễn trừ đối với thỏa thuận hạn chế cạnh tranh bị cấm và thủ tục thông báo tập trung kinh tế, dự thảo Nghị định </w:t>
      </w:r>
      <w:r>
        <w:rPr>
          <w:rFonts w:ascii="Times New Roman" w:eastAsia="Times New Roman" w:hAnsi="Times New Roman"/>
          <w:sz w:val="28"/>
          <w:szCs w:val="28"/>
        </w:rPr>
        <w:t>quy định</w:t>
      </w:r>
      <w:r w:rsidRPr="006261FE">
        <w:rPr>
          <w:rFonts w:ascii="Times New Roman" w:eastAsia="Times New Roman" w:hAnsi="Times New Roman"/>
          <w:sz w:val="28"/>
          <w:szCs w:val="28"/>
        </w:rPr>
        <w:t xml:space="preserve"> Ủy ban Cạnh tranh Quốc gia là cơ quan tiếp nhận, thụ lý, xem xét hồ sơ và quyết định theo thẩm quyền quy định của Luật Cạnh tranh. Việc không thực hiện phân cấp được xác định trên cơ sở tính chất đặc thù của hoạt động thực thi pháp luật cạnh tranh, yêu cầu quản lý nhà nước thống nhất và quy định của Luật Cạnh tranh.</w:t>
      </w:r>
    </w:p>
    <w:p w14:paraId="3931A63F" w14:textId="77777777" w:rsidR="002A037F" w:rsidRDefault="002A037F" w:rsidP="00A51982">
      <w:pPr>
        <w:spacing w:after="0"/>
        <w:ind w:firstLine="709"/>
        <w:jc w:val="both"/>
        <w:rPr>
          <w:rFonts w:ascii="Times New Roman" w:eastAsia="Times New Roman" w:hAnsi="Times New Roman"/>
          <w:sz w:val="28"/>
          <w:szCs w:val="28"/>
        </w:rPr>
      </w:pPr>
      <w:r w:rsidRPr="006261FE">
        <w:rPr>
          <w:rFonts w:ascii="Times New Roman" w:eastAsia="Times New Roman" w:hAnsi="Times New Roman"/>
          <w:sz w:val="28"/>
          <w:szCs w:val="28"/>
        </w:rPr>
        <w:t>Theo đó, việc xem xét hồ sơ đề nghị hưởng miễn trừ đối với thỏa thuận hạn chế cạnh tranh bị cấm và thẩm định hồ sơ thông báo tập trung kinh tế đều là các hoạt động có tính chuyên môn cao, đòi hỏi phải đánh giá toàn diện tác động của hành vi hoặc giao dịch đối với thị trường liên quan, môi trường cạnh tranh và lợi ích của nền kinh tế; đồng thời cần có cơ chế phối hợp, tham vấn các bộ, ngành, cơ quan, tổ chức có liên quan. Phần lớn các vụ việc có phạm vi tác động trên nhiều tỉnh, thành phố hoặc có yếu tố nước ngoài, nên cần được xem xét thống nhất ở cấp trung ương nhằm bảo đảm áp dụng thống nhất pháp luật và nâng cao hiệu lực, hiệu quả quản lý nhà nước về cạnh tranh.</w:t>
      </w:r>
    </w:p>
    <w:p w14:paraId="40C3A0F8" w14:textId="77777777" w:rsidR="002A037F" w:rsidRDefault="002A037F" w:rsidP="00A51982">
      <w:pPr>
        <w:spacing w:after="0"/>
        <w:ind w:firstLine="709"/>
        <w:jc w:val="both"/>
        <w:rPr>
          <w:rFonts w:ascii="Times New Roman" w:eastAsia="Times New Roman" w:hAnsi="Times New Roman"/>
          <w:sz w:val="28"/>
          <w:szCs w:val="28"/>
        </w:rPr>
      </w:pPr>
      <w:r w:rsidRPr="006261FE">
        <w:rPr>
          <w:rFonts w:ascii="Times New Roman" w:eastAsia="Times New Roman" w:hAnsi="Times New Roman"/>
          <w:sz w:val="28"/>
          <w:szCs w:val="28"/>
        </w:rPr>
        <w:t xml:space="preserve">Bên cạnh đó, thực tiễn thi hành Luật Cạnh tranh cho thấy số lượng hồ sơ phát sinh đối với các thủ tục </w:t>
      </w:r>
      <w:r>
        <w:rPr>
          <w:rFonts w:ascii="Times New Roman" w:eastAsia="Times New Roman" w:hAnsi="Times New Roman"/>
          <w:sz w:val="28"/>
          <w:szCs w:val="28"/>
        </w:rPr>
        <w:t xml:space="preserve">miễn trừ đối với thỏa thuân hạn chế cạnh tranh bị cấm </w:t>
      </w:r>
      <w:r w:rsidRPr="006261FE">
        <w:rPr>
          <w:rFonts w:ascii="Times New Roman" w:eastAsia="Times New Roman" w:hAnsi="Times New Roman"/>
          <w:sz w:val="28"/>
          <w:szCs w:val="28"/>
        </w:rPr>
        <w:t>không nhiều, trong khi yêu cầu chuyên môn trong quá trình xem xét, thẩm định rất cao. Do đó, việc phân cấp cho địa phương không bảo đảm hiệu quả quản lý, đồng thời không phù hợp với nguyên tắc phân cấp được xác định tại Nghị quyết số 04/NQ-CP của Chính phủ, theo đó việc phân cấp phải căn cứ vào tính chất của nhiệm vụ, yêu cầu quản lý thống nhất và năng lực thực thi của cơ quan được phân cấp.</w:t>
      </w:r>
    </w:p>
    <w:p w14:paraId="2C031B05" w14:textId="77777777" w:rsidR="002A037F" w:rsidRPr="006261FE"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6261FE">
        <w:rPr>
          <w:rFonts w:ascii="Times New Roman" w:eastAsia="Times New Roman" w:hAnsi="Times New Roman"/>
          <w:sz w:val="28"/>
          <w:szCs w:val="28"/>
        </w:rPr>
        <w:t>Thay vì phân cấp thẩm quyền, dự thảo Nghị định tập trung thực hiện cải cách thủ tục hành chính thông qua việc đơn giản hóa thành phần hồ sơ, rút ngắn thời gian giải quyết, đa dạng hóa phương thức nộp hồ sơ và trao đổi thông tin trên môi trường điện tử, qua đó vừa tạo thuận lợi cho doanh nghiệp, vừa bảo đảm duy trì đầu mối thống nhất trong thực thi pháp luật cạnh tranh.</w:t>
      </w:r>
    </w:p>
    <w:p w14:paraId="0E3048E4" w14:textId="77777777" w:rsidR="002A037F" w:rsidRDefault="002A037F" w:rsidP="00A51982">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Đối với thủ tục thông báo tập trung kinh tế, v</w:t>
      </w:r>
      <w:r w:rsidRPr="00F27903">
        <w:rPr>
          <w:rFonts w:ascii="Times New Roman" w:eastAsia="Times New Roman" w:hAnsi="Times New Roman"/>
          <w:sz w:val="28"/>
          <w:szCs w:val="28"/>
        </w:rPr>
        <w:t xml:space="preserve">iệc phân cấp thẩm quyền đối với thủ tục </w:t>
      </w:r>
      <w:r>
        <w:rPr>
          <w:rFonts w:ascii="Times New Roman" w:eastAsia="Times New Roman" w:hAnsi="Times New Roman"/>
          <w:sz w:val="28"/>
          <w:szCs w:val="28"/>
        </w:rPr>
        <w:t xml:space="preserve">này </w:t>
      </w:r>
      <w:r w:rsidRPr="00F27903">
        <w:rPr>
          <w:rFonts w:ascii="Times New Roman" w:eastAsia="Times New Roman" w:hAnsi="Times New Roman"/>
          <w:sz w:val="28"/>
          <w:szCs w:val="28"/>
        </w:rPr>
        <w:t>cho Ủy ban nhân dân cấp tỉnh là không phù hợp căn cứ trên một số cơ sở thực tiễn và quy định pháp luật</w:t>
      </w:r>
      <w:r>
        <w:rPr>
          <w:rFonts w:ascii="Times New Roman" w:eastAsia="Times New Roman" w:hAnsi="Times New Roman"/>
          <w:sz w:val="28"/>
          <w:szCs w:val="28"/>
        </w:rPr>
        <w:t>, cụ thể:</w:t>
      </w:r>
    </w:p>
    <w:p w14:paraId="6D68FD89" w14:textId="77777777" w:rsidR="002A037F" w:rsidRPr="00F27903"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F27903">
        <w:rPr>
          <w:rFonts w:ascii="Times New Roman" w:eastAsia="Times New Roman" w:hAnsi="Times New Roman"/>
          <w:color w:val="000000"/>
          <w:sz w:val="28"/>
          <w:szCs w:val="28"/>
        </w:rPr>
        <w:t>Thực tiễn thực thi pháp luật cạnh tranh cho thấy các giao dịch tập trung kinh tế được thực hiện bởi các doanh nghiệp có quy mô lớn và rất lớn trong các lĩnh vực, cụ thể các doanh nghiệp thuộc ngưỡng thông báo tập trung kinh tế</w:t>
      </w:r>
      <w:r>
        <w:rPr>
          <w:rFonts w:ascii="Times New Roman" w:eastAsia="Times New Roman" w:hAnsi="Times New Roman"/>
          <w:color w:val="000000"/>
          <w:sz w:val="28"/>
          <w:szCs w:val="28"/>
        </w:rPr>
        <w:t xml:space="preserve"> tại dự thảo Nghị định.</w:t>
      </w:r>
    </w:p>
    <w:p w14:paraId="6FD35F23" w14:textId="77777777" w:rsidR="002A037F" w:rsidRPr="00F27903"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F27903">
        <w:rPr>
          <w:rFonts w:ascii="Times New Roman" w:eastAsia="Times New Roman" w:hAnsi="Times New Roman"/>
          <w:color w:val="000000"/>
          <w:sz w:val="28"/>
          <w:szCs w:val="28"/>
        </w:rPr>
        <w:t>Quá trình thẩm định tác động hoặc có khả năng gây tác động hạn chế cạnh tranh của giao dịch tập trung kinh tế có ảnh hưởng đến các ngành, lĩnh vực quan trọng của nền kinh tế, thậm chí các giao dịch tập trung kinh tế có tính chất xuyên quốc gia ví dụ như: Doanh nghiệp nước ngoài mua lại doanh nghiệp Việt Nam: Central Group (Thái Lan) mua lại Big C Việt Nam (năm 2016); ThaiBev (Thái Lan) mua lại Sabeco (năm 2017); Thomson Medical Group (Singapore) – Bệnh viện FV (năm 2024); Tập đoàn Grab tái cấu trúc tại thị trường Việt Nam (năm 2024); Thương vụ Livzon Pharmaceutical Group (Trung Quốc) mua lại Công ty Cổ phần Dược phẩm Imexpharm (IMP) (2025); Tập đoàn Saint-Gobain (Pháp) mua lại Công ty TNHH Vật liệu sáng tạo Phú Mỹ (năm 2025); Thương vụ Công ty DKSH Holding Ltd. (Thuỵ sỹ) mua lại Công ty Cổ phần Vật tư Khoa học Biomedic (năm 2026)</w:t>
      </w:r>
      <w:r>
        <w:rPr>
          <w:rFonts w:ascii="Times New Roman" w:eastAsia="Times New Roman" w:hAnsi="Times New Roman"/>
          <w:color w:val="000000"/>
          <w:sz w:val="28"/>
          <w:szCs w:val="28"/>
        </w:rPr>
        <w:t xml:space="preserve">, Thương vụ </w:t>
      </w:r>
      <w:r w:rsidRPr="00F27903">
        <w:rPr>
          <w:rFonts w:ascii="Times New Roman" w:eastAsia="Times New Roman" w:hAnsi="Times New Roman"/>
          <w:color w:val="000000"/>
          <w:sz w:val="28"/>
          <w:szCs w:val="28"/>
        </w:rPr>
        <w:t>tập đoàn DKSH mua lại Công ty Cổ phần Vật tư Khoa học Biomedic</w:t>
      </w:r>
      <w:r>
        <w:rPr>
          <w:rFonts w:ascii="Times New Roman" w:eastAsia="Times New Roman" w:hAnsi="Times New Roman"/>
          <w:color w:val="000000"/>
          <w:sz w:val="28"/>
          <w:szCs w:val="28"/>
        </w:rPr>
        <w:t xml:space="preserve"> (năm 2026), </w:t>
      </w:r>
      <w:r w:rsidRPr="00F27903">
        <w:rPr>
          <w:rFonts w:ascii="Times New Roman" w:eastAsia="Times New Roman" w:hAnsi="Times New Roman"/>
          <w:color w:val="000000"/>
          <w:sz w:val="28"/>
          <w:szCs w:val="28"/>
        </w:rPr>
        <w:t xml:space="preserve">… Quá trình kiểm soát và thẩm định các giao dịch này đòi hỏi chuyên môn cao, kỹ năng phân tích chuyên sâu và sự phối hợp tham vấn liên ngành nhằm đánh giá toàn diện cả tác động hạn chế cạnh tranh lẫn hiệu ứng tích cực vĩ mô (như thúc đẩy công nghệ và năng lực cạnh tranh quốc gia). Mặc dù số lượng hồ sơ tiếp nhận trung bình giai đoạn 2020 – 2025 lên tới 162 hồ sơ/năm, Ủy ban Cạnh tranh Quốc gia (UBCTQG) vẫn đảm bảo xử lý chính xác và đúng thời hạn theo quy định. </w:t>
      </w:r>
    </w:p>
    <w:p w14:paraId="1AF5B0FC" w14:textId="77777777" w:rsidR="002A037F" w:rsidRPr="00F27903"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F27903">
        <w:rPr>
          <w:rFonts w:ascii="Times New Roman" w:eastAsia="Times New Roman" w:hAnsi="Times New Roman"/>
          <w:color w:val="000000"/>
          <w:sz w:val="28"/>
          <w:szCs w:val="28"/>
        </w:rPr>
        <w:t xml:space="preserve">Bên cạnh đó, việc duy trì thẩm quyền thẩm định tập trung ở cấp Trung ương đối với UBCTQG là hoàn toàn cấp thiết nhằm đáp ứng các cam kết quốc tế mà Việt Nam tham gia (như AFAC, EVFTA, CPTPP, RCEP, ANZFTA) về việc bảo đảm một cơ quan cạnh tranh độc lập, đủ nguồn lực. Điều này giúp công tác đánh giá, ra quyết định được thống nhất, chuyên sâu, phù hợp với thông lệ quốc tế và bảo đảm hiệu quả quản lý nhà nước về cạnh tranh trong thời kỳ hội nhập. </w:t>
      </w:r>
    </w:p>
    <w:p w14:paraId="5E938358" w14:textId="77777777" w:rsidR="002A037F" w:rsidRDefault="002A037F" w:rsidP="00A51982">
      <w:pPr>
        <w:spacing w:after="0"/>
        <w:ind w:firstLine="709"/>
        <w:jc w:val="both"/>
        <w:rPr>
          <w:rFonts w:ascii="Times New Roman" w:eastAsia="Times New Roman" w:hAnsi="Times New Roman"/>
          <w:color w:val="000000"/>
          <w:sz w:val="28"/>
          <w:szCs w:val="28"/>
        </w:rPr>
      </w:pPr>
      <w:r w:rsidRPr="00F27903">
        <w:rPr>
          <w:rFonts w:ascii="Times New Roman" w:eastAsia="Times New Roman" w:hAnsi="Times New Roman"/>
          <w:color w:val="000000"/>
          <w:sz w:val="28"/>
          <w:szCs w:val="28"/>
        </w:rPr>
        <w:t>Vì các lý do trên, việc tiếp tục duy trì thẩm quyền thẩm định và quyết định việc tập trung kinh tế theo quy định của Luật Cạnh tranh của UBCTQG là phù hợp với yêu cầu thực tiễn, bảo đảm tính hiệu quả và thực tiễn trong quản lý nhà nước về cạnh tranh.</w:t>
      </w:r>
    </w:p>
    <w:p w14:paraId="5C22B1F7" w14:textId="77777777" w:rsidR="002A037F" w:rsidRDefault="002A037F" w:rsidP="00A51982">
      <w:pPr>
        <w:spacing w:after="0"/>
        <w:ind w:firstLine="709"/>
        <w:jc w:val="both"/>
        <w:rPr>
          <w:rFonts w:ascii="Times New Roman" w:eastAsia="Times New Roman" w:hAnsi="Times New Roman"/>
          <w:color w:val="000000"/>
          <w:sz w:val="28"/>
          <w:szCs w:val="28"/>
        </w:rPr>
      </w:pPr>
      <w:r w:rsidRPr="006261FE">
        <w:rPr>
          <w:rFonts w:ascii="Times New Roman" w:eastAsia="Times New Roman" w:hAnsi="Times New Roman"/>
          <w:sz w:val="28"/>
          <w:szCs w:val="28"/>
        </w:rPr>
        <w:t xml:space="preserve">Như vậy, dự thảo Nghị định không thực hiện phân quyền, phân cấp đối với các nhiệm vụ, quyền hạn quy định tại Nghị định mà tiếp tục giao Ủy ban Cạnh tranh Quốc </w:t>
      </w:r>
      <w:r w:rsidRPr="006261FE">
        <w:rPr>
          <w:rFonts w:ascii="Times New Roman" w:eastAsia="Times New Roman" w:hAnsi="Times New Roman"/>
          <w:sz w:val="28"/>
          <w:szCs w:val="28"/>
        </w:rPr>
        <w:lastRenderedPageBreak/>
        <w:t>gia thực hiện thống nhất việc tiếp nhận, thụ lý, xem xét và quyết định theo thẩm quyền đối với các thủ tục hành chính trong lĩnh vực cạnh tranh, bảo đảm phù hợp với Luật Cạnh tranh, yêu cầu quản lý nhà nước thống nhất và chủ trương cải cách thủ tục hành chính của Chính phủ.</w:t>
      </w:r>
    </w:p>
    <w:p w14:paraId="3A123942"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3. Việc ứng dụng, thúc đẩy phát triển khoa học, công nghệ, đổi mới sáng tạo và chuyển đổi số</w:t>
      </w:r>
    </w:p>
    <w:p w14:paraId="682B5B5C" w14:textId="77777777" w:rsidR="002A037F" w:rsidRPr="00907A2A"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907A2A">
        <w:rPr>
          <w:rFonts w:ascii="Times New Roman" w:eastAsia="Times New Roman" w:hAnsi="Times New Roman"/>
          <w:sz w:val="28"/>
          <w:szCs w:val="28"/>
        </w:rPr>
        <w:t>Việc xây dựng dự thảo Nghị định được thực hiện trên cơ sở quán triệt chủ trương của Đảng, chính sách của Nhà nước về đẩy mạnh ứng dụng khoa học, công nghệ, đổi mới sáng tạo và chuyển đổi số trong hoạt động của cơ quan nhà nước, đặc biệt là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và các nghị quyết của Chính phủ về cải cách thủ tục hành chính, phát triển Chính phủ số.</w:t>
      </w:r>
    </w:p>
    <w:p w14:paraId="625CD613" w14:textId="77777777" w:rsidR="002A037F" w:rsidRPr="00907A2A"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907A2A">
        <w:rPr>
          <w:rFonts w:ascii="Times New Roman" w:eastAsia="Times New Roman" w:hAnsi="Times New Roman"/>
          <w:sz w:val="28"/>
          <w:szCs w:val="28"/>
        </w:rPr>
        <w:t>Đối với thủ tục đề nghị hưởng miễn trừ đối với thỏa thuận hạn chế cạnh tranh bị cấm</w:t>
      </w:r>
      <w:r>
        <w:rPr>
          <w:rFonts w:ascii="Times New Roman" w:eastAsia="Times New Roman" w:hAnsi="Times New Roman"/>
          <w:sz w:val="28"/>
          <w:szCs w:val="28"/>
        </w:rPr>
        <w:t xml:space="preserve"> và </w:t>
      </w:r>
      <w:r w:rsidRPr="00F27903">
        <w:rPr>
          <w:rFonts w:ascii="Times New Roman" w:eastAsia="Times New Roman" w:hAnsi="Times New Roman"/>
          <w:sz w:val="28"/>
          <w:szCs w:val="28"/>
        </w:rPr>
        <w:t>thủ tục thông báo tập trung kinh tế</w:t>
      </w:r>
      <w:r w:rsidRPr="00907A2A">
        <w:rPr>
          <w:rFonts w:ascii="Times New Roman" w:eastAsia="Times New Roman" w:hAnsi="Times New Roman"/>
          <w:sz w:val="28"/>
          <w:szCs w:val="28"/>
        </w:rPr>
        <w:t xml:space="preserve">, dự thảo Nghị định quy định doanh nghiệp có thể nộp hồ sơ trực tiếp, qua dịch vụ bưu chính hoặc trên môi trường điện tử thông qua Cổng Dịch vụ công quốc gia theo quy định của pháp luật. Đồng thời, dự thảo </w:t>
      </w:r>
      <w:r>
        <w:rPr>
          <w:rFonts w:ascii="Times New Roman" w:eastAsia="Times New Roman" w:hAnsi="Times New Roman"/>
          <w:sz w:val="28"/>
          <w:szCs w:val="28"/>
        </w:rPr>
        <w:t>bổ sung</w:t>
      </w:r>
      <w:r w:rsidRPr="00907A2A">
        <w:rPr>
          <w:rFonts w:ascii="Times New Roman" w:eastAsia="Times New Roman" w:hAnsi="Times New Roman"/>
          <w:sz w:val="28"/>
          <w:szCs w:val="28"/>
        </w:rPr>
        <w:t xml:space="preserve"> phương thức tham vấn trong quá trình xem xét hồ sơ, cho phép các cơ quan, tổ chức, cá nhân được tham vấn gửi văn bản trả lời, thông tin và tài liệu thông qua dịch vụ bưu chính, môi trường điện tử hoặc trục liên thông văn bản quốc gia. Quy định này góp phần giảm thời gian luân chuyển hồ sơ, nâng cao hiệu quả phối hợp giữa các cơ quan, bảo đảm tính minh bạch và rút ngắn thời gian giải quyết thủ tục hành chính.</w:t>
      </w:r>
    </w:p>
    <w:p w14:paraId="1E8D8832" w14:textId="77777777" w:rsidR="002A037F" w:rsidRPr="00907A2A"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907A2A">
        <w:rPr>
          <w:rFonts w:ascii="Times New Roman" w:eastAsia="Times New Roman" w:hAnsi="Times New Roman"/>
          <w:sz w:val="28"/>
          <w:szCs w:val="28"/>
        </w:rPr>
        <w:t>Việc chuẩn hóa quy trình tiếp nhận, xử lý hồ sơ trên môi trường điện tử đối với cả hai thủ tục hành chính không chỉ tạo thuận lợi cho doanh nghiệp trong việc nộp hồ sơ, theo dõi tình trạng xử lý và trao đổi thông tin với cơ quan có thẩm quyền mà còn góp phần hình thành cơ sở dữ liệu phục vụ công tác quản lý nhà nước về cạnh tranh. Dữ liệu được số hóa trong quá trình giải quyết thủ tục hành chính là nguồn thông tin quan trọng phục vụ hoạt động thống kê, phân tích, đánh giá xu hướng thị trường, hỗ trợ công tác kiểm soát tập trung kinh tế, xem xét miễn trừ đối với thỏa thuận hạn chế cạnh tranh bị cấm cũng như phục vụ xây dựng, hoàn thiện chính sách, pháp luật về cạnh tranh trong giai đoạn tiếp theo.</w:t>
      </w:r>
    </w:p>
    <w:p w14:paraId="36AEB238" w14:textId="77777777" w:rsidR="002A037F" w:rsidRPr="00907A2A"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907A2A">
        <w:rPr>
          <w:rFonts w:ascii="Times New Roman" w:eastAsia="Times New Roman" w:hAnsi="Times New Roman"/>
          <w:sz w:val="28"/>
          <w:szCs w:val="28"/>
        </w:rPr>
        <w:t xml:space="preserve">Nhìn chung, các quy định của dự thảo Nghị định đã bảo đảm thể chế hóa đầy đủ chủ trương của Đảng và Chính phủ về đẩy mạnh ứng dụng khoa học, công nghệ, đổi mới sáng tạo và chuyển đổi số; đồng thời gắn kết chặt chẽ với mục tiêu cải cách thủ tục hành chính thông qua việc mở rộng cung cấp dịch vụ công trực tuyến, đa dạng hóa phương thức thực hiện thủ tục hành chính, tăng cường trao đổi dữ liệu điện tử giữa doanh nghiệp với cơ quan nhà nước và giữa các cơ quan nhà nước với nhau, góp </w:t>
      </w:r>
      <w:r w:rsidRPr="00907A2A">
        <w:rPr>
          <w:rFonts w:ascii="Times New Roman" w:eastAsia="Times New Roman" w:hAnsi="Times New Roman"/>
          <w:sz w:val="28"/>
          <w:szCs w:val="28"/>
        </w:rPr>
        <w:lastRenderedPageBreak/>
        <w:t>phần nâng cao chất lượng phục vụ người dân, doanh nghiệp và hiệu lực, hiệu quả quản lý nhà nước trong lĩnh vực cạnh tranh.</w:t>
      </w:r>
    </w:p>
    <w:p w14:paraId="66F7CFD4"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4. Việc bảo đảm bình đẳng giới</w:t>
      </w:r>
      <w:r>
        <w:rPr>
          <w:rFonts w:ascii="Times New Roman" w:eastAsia="Times New Roman" w:hAnsi="Times New Roman"/>
          <w:i/>
          <w:iCs/>
          <w:color w:val="000000"/>
          <w:sz w:val="28"/>
          <w:szCs w:val="28"/>
        </w:rPr>
        <w:t xml:space="preserve"> </w:t>
      </w:r>
    </w:p>
    <w:p w14:paraId="4BECEEC7" w14:textId="77777777" w:rsidR="002A037F" w:rsidRPr="00545695"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545695">
        <w:rPr>
          <w:rFonts w:ascii="Times New Roman" w:eastAsia="Times New Roman" w:hAnsi="Times New Roman"/>
          <w:sz w:val="28"/>
          <w:szCs w:val="28"/>
        </w:rPr>
        <w:t xml:space="preserve">Về cơ bản, các quy định trong </w:t>
      </w:r>
      <w:r>
        <w:rPr>
          <w:rFonts w:ascii="Times New Roman" w:eastAsia="Times New Roman" w:hAnsi="Times New Roman"/>
          <w:sz w:val="28"/>
          <w:szCs w:val="28"/>
        </w:rPr>
        <w:t>dự thảo Nghị định</w:t>
      </w:r>
      <w:r w:rsidRPr="00545695">
        <w:rPr>
          <w:rFonts w:ascii="Times New Roman" w:eastAsia="Times New Roman" w:hAnsi="Times New Roman"/>
          <w:sz w:val="28"/>
          <w:szCs w:val="28"/>
        </w:rPr>
        <w:t xml:space="preserve"> phù hợp với yêu cầu bảo đảm quyền bình đẳng về cơ hội, điều kiện, năng lực thụ hưởng các quyền, lợi ích của mỗi giới theo quy định của pháp luật Việt Nam và điều ước quốc tế có liên quan mà nước Cộng hòa xã hội chủ nghĩa Việt Nam là thành viên. Dự thảo </w:t>
      </w:r>
      <w:r>
        <w:rPr>
          <w:rFonts w:ascii="Times New Roman" w:eastAsia="Times New Roman" w:hAnsi="Times New Roman"/>
          <w:sz w:val="28"/>
          <w:szCs w:val="28"/>
        </w:rPr>
        <w:t>Nghị định</w:t>
      </w:r>
      <w:r w:rsidRPr="00545695">
        <w:rPr>
          <w:rFonts w:ascii="Times New Roman" w:eastAsia="Times New Roman" w:hAnsi="Times New Roman"/>
          <w:sz w:val="28"/>
          <w:szCs w:val="28"/>
        </w:rPr>
        <w:t xml:space="preserve"> không có quy định hạn chế quyền của mỗi giới, bất kỳ ai cũng có quyền bình đẳng như nhau khi thực hiện các quyền và nghĩa vụ quy định </w:t>
      </w:r>
      <w:r>
        <w:rPr>
          <w:rFonts w:ascii="Times New Roman" w:eastAsia="Times New Roman" w:hAnsi="Times New Roman"/>
          <w:sz w:val="28"/>
          <w:szCs w:val="28"/>
        </w:rPr>
        <w:t>của pháp luật về cạnh tranh</w:t>
      </w:r>
      <w:r w:rsidRPr="00545695">
        <w:rPr>
          <w:rFonts w:ascii="Times New Roman" w:eastAsia="Times New Roman" w:hAnsi="Times New Roman"/>
          <w:sz w:val="28"/>
          <w:szCs w:val="28"/>
        </w:rPr>
        <w:t>.</w:t>
      </w:r>
    </w:p>
    <w:p w14:paraId="5B911E4F"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5. Việc thực hiện chính sách dân tộc</w:t>
      </w:r>
      <w:r>
        <w:rPr>
          <w:rFonts w:ascii="Times New Roman" w:eastAsia="Times New Roman" w:hAnsi="Times New Roman"/>
          <w:i/>
          <w:iCs/>
          <w:color w:val="000000"/>
          <w:sz w:val="28"/>
          <w:szCs w:val="28"/>
        </w:rPr>
        <w:t xml:space="preserve"> </w:t>
      </w:r>
    </w:p>
    <w:p w14:paraId="6944AA9E" w14:textId="77777777" w:rsidR="002A037F"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E2390A">
        <w:rPr>
          <w:rFonts w:ascii="Times New Roman" w:eastAsia="Times New Roman" w:hAnsi="Times New Roman"/>
          <w:sz w:val="28"/>
          <w:szCs w:val="28"/>
        </w:rPr>
        <w:t>Dự thảo Nghị định không quy định vấn đề đặc thù để bảo đảm thực hiện chính sách dân tộc cụ thể. Tuy nhiên, các quy định tại Dự thảo hiện nay được đánh giá có sự phù hợp với nguyên tắc bình đẳng, đoàn kết, tôn trọng, giúp đỡ nhau cùng phát triển giữa các dân tộc; việc bảo đảm quyền và lợi ích hợp pháp của dân tộc; quyền bình đẳng giữa các dân tộc; giữ gìn bản sắc dân tộc, phát huy phong tục, tập quán, truyền thống, văn hóa tốt đẹp của các dân tộc.</w:t>
      </w:r>
    </w:p>
    <w:p w14:paraId="0A525B26" w14:textId="77777777" w:rsidR="002A037F" w:rsidRPr="00E2390A"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sidRPr="00E2390A">
        <w:rPr>
          <w:rFonts w:ascii="Times New Roman" w:eastAsia="Times New Roman" w:hAnsi="Times New Roman"/>
          <w:sz w:val="28"/>
          <w:szCs w:val="28"/>
        </w:rPr>
        <w:t>Ngoài ra, trong việc quy định phương thức tiếp nhận và trả kết quả giải quyết TTHC, cách thức gửi ý kiến tham vấn luôn quy định nhiều cách thức thực hiện để cho phép cá nhân, tổ chức được lựa chọn. Điều này là phù hợp với điều kiện kinh tế - xã hội của từng vùng, miền, phù hợp với nguyên tắc Nhà nước phục vụ nhân dân theo quy định tại Điều 8 Hiến pháp năm 2013. Về mặt xã hội, người dân ở vùng sâu, vùng xa, trong đó có cả nhóm người dân tộc thiểu số có thể gặp khó khăn trong việc sử dụng dịch vụ công trực tuyến do hạn chế về thiết bị, đường truyền Internet hoặc kỹ năng số. Việc duy trì hình thức nộp hồ sơ, trao đổi trực tiếp/qua dịch vụ bưu chính giúp đảm bảo khả năng tiếp cận quyền nhân thân cơ bản của một số nhóm yếu thế, trong đó có vùng đồng bào dân tộc thiểu số.</w:t>
      </w:r>
    </w:p>
    <w:p w14:paraId="147F7BED" w14:textId="77777777" w:rsidR="002A037F" w:rsidRPr="00E2390A" w:rsidRDefault="002A037F" w:rsidP="00A51982">
      <w:pPr>
        <w:shd w:val="clear" w:color="auto" w:fill="FFFFFF"/>
        <w:spacing w:before="120" w:after="12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D</w:t>
      </w:r>
      <w:r w:rsidRPr="00A12432">
        <w:rPr>
          <w:rFonts w:ascii="Times New Roman" w:eastAsia="Times New Roman" w:hAnsi="Times New Roman"/>
          <w:sz w:val="28"/>
          <w:szCs w:val="28"/>
        </w:rPr>
        <w:t>ự thảo Nghị định thay thế Nghị định số 35/2020/NĐ-CP được thực hiện trên nguyên tắc bảo đảm quyền và lợi ích hợp pháp, bảo đảm sự bình đẳng của mọi tổ chức, cá nhân trong việc tiếp cận và thực hiện các thủ tục hành chính theo quy định của pháp luật về cạnh tranh, không phân biệt địa bàn, vùng miền hay điều kiện kinh tế - xã hội. Qua đó, góp phần tạo lập môi trường cạnh tranh minh bạch, công bằng, thuận lợi cho hoạt động đầu tư, kinh doanh của các doanh nghiệp thuộc mọi thành phần kinh tế, đồng thời bảo đảm khả năng tiếp cận thủ tục hành chính đối với các tổ chức, cá nhân hoạt động tại vùng đồng bào dân tộc thiểu số, miền núi, vùng sâu, vùng xa và các địa bàn có điều kiện kinh tế - xã hội khó khăn.</w:t>
      </w:r>
    </w:p>
    <w:p w14:paraId="79C1F2A2"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III. PHỤ LỤC</w:t>
      </w:r>
    </w:p>
    <w:p w14:paraId="20863241" w14:textId="77777777" w:rsidR="002A037F" w:rsidRDefault="002A037F" w:rsidP="00A51982">
      <w:pPr>
        <w:spacing w:after="0"/>
        <w:ind w:firstLine="709"/>
        <w:jc w:val="both"/>
        <w:rPr>
          <w:rFonts w:ascii="Times New Roman" w:eastAsia="Times New Roman" w:hAnsi="Times New Roman"/>
          <w:color w:val="000000"/>
          <w:sz w:val="28"/>
          <w:szCs w:val="28"/>
        </w:rPr>
      </w:pPr>
      <w:r>
        <w:rPr>
          <w:rFonts w:ascii="Times New Roman" w:eastAsia="Times New Roman" w:hAnsi="Times New Roman"/>
          <w:i/>
          <w:iCs/>
          <w:color w:val="000000"/>
          <w:sz w:val="28"/>
          <w:szCs w:val="28"/>
        </w:rPr>
        <w:lastRenderedPageBreak/>
        <w:t>(Kèm theo Biểu mẫu đánh giá tác động TTHC của các TTHC được sửa đổi, bổ sung, Biểu tính chi phí tuân thủ TTHC của các TTHC được bãi bỏ ).</w:t>
      </w:r>
    </w:p>
    <w:p w14:paraId="5742B5C3" w14:textId="77777777" w:rsidR="002A037F" w:rsidRDefault="002A037F" w:rsidP="00A51982">
      <w:pPr>
        <w:ind w:firstLine="709"/>
        <w:jc w:val="both"/>
      </w:pPr>
    </w:p>
    <w:p w14:paraId="7E51C244" w14:textId="77777777" w:rsidR="002A037F" w:rsidRPr="004052DE" w:rsidRDefault="002A037F" w:rsidP="00A51982">
      <w:pPr>
        <w:shd w:val="clear" w:color="auto" w:fill="FFFFFF"/>
        <w:spacing w:before="120" w:after="120" w:line="240" w:lineRule="auto"/>
        <w:ind w:firstLine="567"/>
        <w:jc w:val="both"/>
        <w:rPr>
          <w:rFonts w:ascii="Times New Roman" w:eastAsia="Times New Roman" w:hAnsi="Times New Roman"/>
          <w:bCs/>
          <w:sz w:val="28"/>
          <w:szCs w:val="28"/>
        </w:rPr>
      </w:pPr>
    </w:p>
    <w:sectPr w:rsidR="002A037F" w:rsidRPr="004052DE" w:rsidSect="002A037F">
      <w:headerReference w:type="default" r:id="rId8"/>
      <w:pgSz w:w="12240" w:h="15840"/>
      <w:pgMar w:top="1276" w:right="1183" w:bottom="1276" w:left="156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62D8C" w14:textId="77777777" w:rsidR="004965E6" w:rsidRDefault="004965E6" w:rsidP="00B633EE">
      <w:pPr>
        <w:spacing w:after="0" w:line="240" w:lineRule="auto"/>
      </w:pPr>
      <w:r>
        <w:separator/>
      </w:r>
    </w:p>
  </w:endnote>
  <w:endnote w:type="continuationSeparator" w:id="0">
    <w:p w14:paraId="3A1B665D" w14:textId="77777777" w:rsidR="004965E6" w:rsidRDefault="004965E6" w:rsidP="00B63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5143F" w14:textId="77777777" w:rsidR="004965E6" w:rsidRDefault="004965E6" w:rsidP="00B633EE">
      <w:pPr>
        <w:spacing w:after="0" w:line="240" w:lineRule="auto"/>
      </w:pPr>
      <w:r>
        <w:separator/>
      </w:r>
    </w:p>
  </w:footnote>
  <w:footnote w:type="continuationSeparator" w:id="0">
    <w:p w14:paraId="0B2421F1" w14:textId="77777777" w:rsidR="004965E6" w:rsidRDefault="004965E6" w:rsidP="00B63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365086"/>
      <w:docPartObj>
        <w:docPartGallery w:val="Page Numbers (Top of Page)"/>
        <w:docPartUnique/>
      </w:docPartObj>
    </w:sdtPr>
    <w:sdtEndPr>
      <w:rPr>
        <w:rFonts w:ascii="Times New Roman" w:hAnsi="Times New Roman"/>
        <w:noProof/>
        <w:sz w:val="26"/>
        <w:szCs w:val="26"/>
      </w:rPr>
    </w:sdtEndPr>
    <w:sdtContent>
      <w:p w14:paraId="17BA06B3" w14:textId="77777777" w:rsidR="00B633EE" w:rsidRPr="001647F1" w:rsidRDefault="00B633EE">
        <w:pPr>
          <w:pStyle w:val="Header"/>
          <w:jc w:val="center"/>
          <w:rPr>
            <w:rFonts w:ascii="Times New Roman" w:hAnsi="Times New Roman"/>
            <w:sz w:val="26"/>
            <w:szCs w:val="26"/>
          </w:rPr>
        </w:pPr>
        <w:r w:rsidRPr="001647F1">
          <w:rPr>
            <w:rFonts w:ascii="Times New Roman" w:hAnsi="Times New Roman"/>
            <w:sz w:val="26"/>
            <w:szCs w:val="26"/>
          </w:rPr>
          <w:fldChar w:fldCharType="begin"/>
        </w:r>
        <w:r w:rsidRPr="001647F1">
          <w:rPr>
            <w:rFonts w:ascii="Times New Roman" w:hAnsi="Times New Roman"/>
            <w:sz w:val="26"/>
            <w:szCs w:val="26"/>
          </w:rPr>
          <w:instrText xml:space="preserve"> PAGE   \* MERGEFORMAT </w:instrText>
        </w:r>
        <w:r w:rsidRPr="001647F1">
          <w:rPr>
            <w:rFonts w:ascii="Times New Roman" w:hAnsi="Times New Roman"/>
            <w:sz w:val="26"/>
            <w:szCs w:val="26"/>
          </w:rPr>
          <w:fldChar w:fldCharType="separate"/>
        </w:r>
        <w:r w:rsidRPr="001647F1">
          <w:rPr>
            <w:rFonts w:ascii="Times New Roman" w:hAnsi="Times New Roman"/>
            <w:noProof/>
            <w:sz w:val="26"/>
            <w:szCs w:val="26"/>
          </w:rPr>
          <w:t>2</w:t>
        </w:r>
        <w:r w:rsidRPr="001647F1">
          <w:rPr>
            <w:rFonts w:ascii="Times New Roman" w:hAnsi="Times New Roman"/>
            <w:noProof/>
            <w:sz w:val="26"/>
            <w:szCs w:val="26"/>
          </w:rPr>
          <w:fldChar w:fldCharType="end"/>
        </w:r>
      </w:p>
    </w:sdtContent>
  </w:sdt>
  <w:p w14:paraId="569FC583" w14:textId="77777777" w:rsidR="00B633EE" w:rsidRDefault="00B63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A60D5"/>
    <w:multiLevelType w:val="multilevel"/>
    <w:tmpl w:val="28FE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F33263"/>
    <w:multiLevelType w:val="hybridMultilevel"/>
    <w:tmpl w:val="D80CCB30"/>
    <w:lvl w:ilvl="0" w:tplc="03C02BE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3624A37"/>
    <w:multiLevelType w:val="hybridMultilevel"/>
    <w:tmpl w:val="75C46502"/>
    <w:lvl w:ilvl="0" w:tplc="262A63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2D6E8C"/>
    <w:multiLevelType w:val="hybridMultilevel"/>
    <w:tmpl w:val="6FAC8BC8"/>
    <w:lvl w:ilvl="0" w:tplc="1C30DF9E">
      <w:start w:val="8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BA0696"/>
    <w:multiLevelType w:val="multilevel"/>
    <w:tmpl w:val="92D0A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687D72"/>
    <w:multiLevelType w:val="hybridMultilevel"/>
    <w:tmpl w:val="A8044DBE"/>
    <w:lvl w:ilvl="0" w:tplc="262A63E2">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064109142">
    <w:abstractNumId w:val="3"/>
  </w:num>
  <w:num w:numId="2" w16cid:durableId="760102372">
    <w:abstractNumId w:val="2"/>
  </w:num>
  <w:num w:numId="3" w16cid:durableId="726150341">
    <w:abstractNumId w:val="0"/>
  </w:num>
  <w:num w:numId="4" w16cid:durableId="891960067">
    <w:abstractNumId w:val="1"/>
  </w:num>
  <w:num w:numId="5" w16cid:durableId="1317535767">
    <w:abstractNumId w:val="4"/>
  </w:num>
  <w:num w:numId="6" w16cid:durableId="16483921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944"/>
    <w:rsid w:val="00006452"/>
    <w:rsid w:val="000304F0"/>
    <w:rsid w:val="000519DB"/>
    <w:rsid w:val="00055BB3"/>
    <w:rsid w:val="000A7DB6"/>
    <w:rsid w:val="000C3DD7"/>
    <w:rsid w:val="000E2528"/>
    <w:rsid w:val="00134FBC"/>
    <w:rsid w:val="001435E2"/>
    <w:rsid w:val="001647F1"/>
    <w:rsid w:val="00185663"/>
    <w:rsid w:val="00193298"/>
    <w:rsid w:val="001A32D2"/>
    <w:rsid w:val="001D3D01"/>
    <w:rsid w:val="001E3D90"/>
    <w:rsid w:val="00215124"/>
    <w:rsid w:val="00242468"/>
    <w:rsid w:val="00257AD0"/>
    <w:rsid w:val="00275839"/>
    <w:rsid w:val="00283489"/>
    <w:rsid w:val="00284F8E"/>
    <w:rsid w:val="002A037F"/>
    <w:rsid w:val="002F1D12"/>
    <w:rsid w:val="00312F82"/>
    <w:rsid w:val="00390F8E"/>
    <w:rsid w:val="003A512C"/>
    <w:rsid w:val="004052DE"/>
    <w:rsid w:val="004179CA"/>
    <w:rsid w:val="00420C94"/>
    <w:rsid w:val="004965E6"/>
    <w:rsid w:val="004C2077"/>
    <w:rsid w:val="004C3179"/>
    <w:rsid w:val="004C4004"/>
    <w:rsid w:val="00503108"/>
    <w:rsid w:val="00520473"/>
    <w:rsid w:val="00545695"/>
    <w:rsid w:val="00556660"/>
    <w:rsid w:val="00556DF0"/>
    <w:rsid w:val="005647CA"/>
    <w:rsid w:val="005D7D72"/>
    <w:rsid w:val="005E30A5"/>
    <w:rsid w:val="006261FE"/>
    <w:rsid w:val="00653297"/>
    <w:rsid w:val="00683B00"/>
    <w:rsid w:val="006B4B6F"/>
    <w:rsid w:val="006E0501"/>
    <w:rsid w:val="006F1A7D"/>
    <w:rsid w:val="00714A4E"/>
    <w:rsid w:val="00725CE7"/>
    <w:rsid w:val="0072646D"/>
    <w:rsid w:val="00751464"/>
    <w:rsid w:val="00760944"/>
    <w:rsid w:val="007C1150"/>
    <w:rsid w:val="007D48F2"/>
    <w:rsid w:val="007D607A"/>
    <w:rsid w:val="00824EFA"/>
    <w:rsid w:val="00837ADE"/>
    <w:rsid w:val="00837D9E"/>
    <w:rsid w:val="00850179"/>
    <w:rsid w:val="00850C88"/>
    <w:rsid w:val="00875D5D"/>
    <w:rsid w:val="00884356"/>
    <w:rsid w:val="008A134C"/>
    <w:rsid w:val="008B53C0"/>
    <w:rsid w:val="008C7EF7"/>
    <w:rsid w:val="008F263D"/>
    <w:rsid w:val="00906D38"/>
    <w:rsid w:val="00907A2A"/>
    <w:rsid w:val="009137A3"/>
    <w:rsid w:val="00913C74"/>
    <w:rsid w:val="00924FC7"/>
    <w:rsid w:val="00955223"/>
    <w:rsid w:val="009647F5"/>
    <w:rsid w:val="009976F7"/>
    <w:rsid w:val="009C321A"/>
    <w:rsid w:val="009D5870"/>
    <w:rsid w:val="00A12432"/>
    <w:rsid w:val="00A16B99"/>
    <w:rsid w:val="00A21BA7"/>
    <w:rsid w:val="00A22D03"/>
    <w:rsid w:val="00A51982"/>
    <w:rsid w:val="00A54B9A"/>
    <w:rsid w:val="00A75FEE"/>
    <w:rsid w:val="00A90D33"/>
    <w:rsid w:val="00AC3CFC"/>
    <w:rsid w:val="00B30F0F"/>
    <w:rsid w:val="00B4308C"/>
    <w:rsid w:val="00B633EE"/>
    <w:rsid w:val="00B81D8A"/>
    <w:rsid w:val="00B940D2"/>
    <w:rsid w:val="00BA262D"/>
    <w:rsid w:val="00BA7AE6"/>
    <w:rsid w:val="00BB6F18"/>
    <w:rsid w:val="00C50697"/>
    <w:rsid w:val="00C55595"/>
    <w:rsid w:val="00C64357"/>
    <w:rsid w:val="00C660C8"/>
    <w:rsid w:val="00CA5733"/>
    <w:rsid w:val="00CB4FAC"/>
    <w:rsid w:val="00CE2210"/>
    <w:rsid w:val="00CF03B5"/>
    <w:rsid w:val="00D02E06"/>
    <w:rsid w:val="00D2313A"/>
    <w:rsid w:val="00D25895"/>
    <w:rsid w:val="00D33DF2"/>
    <w:rsid w:val="00D61035"/>
    <w:rsid w:val="00D639E1"/>
    <w:rsid w:val="00D80A2A"/>
    <w:rsid w:val="00DB4E60"/>
    <w:rsid w:val="00DC413A"/>
    <w:rsid w:val="00DE51CE"/>
    <w:rsid w:val="00DE6135"/>
    <w:rsid w:val="00DE7AEC"/>
    <w:rsid w:val="00DE7F7B"/>
    <w:rsid w:val="00E2224A"/>
    <w:rsid w:val="00E2390A"/>
    <w:rsid w:val="00E34D9B"/>
    <w:rsid w:val="00E3712F"/>
    <w:rsid w:val="00E56646"/>
    <w:rsid w:val="00EF45CD"/>
    <w:rsid w:val="00F3287A"/>
    <w:rsid w:val="00F47E55"/>
    <w:rsid w:val="00F67905"/>
    <w:rsid w:val="00F704FC"/>
    <w:rsid w:val="00F8221D"/>
    <w:rsid w:val="00FC3925"/>
    <w:rsid w:val="00FC5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58BC6"/>
  <w15:chartTrackingRefBased/>
  <w15:docId w15:val="{F882A44B-F6F0-4061-98F2-F3A4F27D9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06D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7E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C7E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822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rsid w:val="005D7D72"/>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5D7D72"/>
    <w:rPr>
      <w:b/>
      <w:bCs/>
    </w:rPr>
  </w:style>
  <w:style w:type="paragraph" w:styleId="NormalWeb">
    <w:name w:val="Normal (Web)"/>
    <w:basedOn w:val="Normal"/>
    <w:uiPriority w:val="99"/>
    <w:semiHidden/>
    <w:unhideWhenUsed/>
    <w:rsid w:val="005D7D72"/>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B633EE"/>
    <w:pPr>
      <w:tabs>
        <w:tab w:val="center" w:pos="4680"/>
        <w:tab w:val="right" w:pos="9360"/>
      </w:tabs>
    </w:pPr>
  </w:style>
  <w:style w:type="character" w:customStyle="1" w:styleId="HeaderChar">
    <w:name w:val="Header Char"/>
    <w:basedOn w:val="DefaultParagraphFont"/>
    <w:link w:val="Header"/>
    <w:uiPriority w:val="99"/>
    <w:rsid w:val="00B633EE"/>
    <w:rPr>
      <w:sz w:val="22"/>
      <w:szCs w:val="22"/>
    </w:rPr>
  </w:style>
  <w:style w:type="paragraph" w:styleId="Footer">
    <w:name w:val="footer"/>
    <w:basedOn w:val="Normal"/>
    <w:link w:val="FooterChar"/>
    <w:uiPriority w:val="99"/>
    <w:unhideWhenUsed/>
    <w:rsid w:val="00B633EE"/>
    <w:pPr>
      <w:tabs>
        <w:tab w:val="center" w:pos="4680"/>
        <w:tab w:val="right" w:pos="9360"/>
      </w:tabs>
    </w:pPr>
  </w:style>
  <w:style w:type="character" w:customStyle="1" w:styleId="FooterChar">
    <w:name w:val="Footer Char"/>
    <w:basedOn w:val="DefaultParagraphFont"/>
    <w:link w:val="Footer"/>
    <w:uiPriority w:val="99"/>
    <w:rsid w:val="00B633EE"/>
    <w:rPr>
      <w:sz w:val="22"/>
      <w:szCs w:val="22"/>
    </w:rPr>
  </w:style>
  <w:style w:type="character" w:customStyle="1" w:styleId="Heading1Char">
    <w:name w:val="Heading 1 Char"/>
    <w:basedOn w:val="DefaultParagraphFont"/>
    <w:link w:val="Heading1"/>
    <w:uiPriority w:val="9"/>
    <w:rsid w:val="00906D3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8C7E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C7EF7"/>
    <w:rPr>
      <w:rFonts w:asciiTheme="majorHAnsi" w:eastAsiaTheme="majorEastAsia" w:hAnsiTheme="majorHAnsi" w:cstheme="majorBidi"/>
      <w:color w:val="1F3763" w:themeColor="accent1" w:themeShade="7F"/>
      <w:sz w:val="24"/>
      <w:szCs w:val="24"/>
    </w:rPr>
  </w:style>
  <w:style w:type="paragraph" w:styleId="ListParagraph">
    <w:name w:val="List Paragraph"/>
    <w:aliases w:val="List Para,Normal-Bullet,abc,bullet 1,List Paragraph1,Header 1,????,????1,?????,?????1,Bullet List,Bullet list,Bulletr List Paragraph,Figure_name,FooterText,List Paragraph11,List Paragraph2,List Paragraph21,Listeafsnit1,Listenabsatz1"/>
    <w:basedOn w:val="Normal"/>
    <w:link w:val="ListParagraphChar"/>
    <w:uiPriority w:val="34"/>
    <w:qFormat/>
    <w:rsid w:val="004C3179"/>
    <w:pPr>
      <w:ind w:left="720"/>
      <w:contextualSpacing/>
    </w:pPr>
  </w:style>
  <w:style w:type="character" w:customStyle="1" w:styleId="Heading4Char">
    <w:name w:val="Heading 4 Char"/>
    <w:basedOn w:val="DefaultParagraphFont"/>
    <w:link w:val="Heading4"/>
    <w:uiPriority w:val="9"/>
    <w:semiHidden/>
    <w:rsid w:val="00F8221D"/>
    <w:rPr>
      <w:rFonts w:asciiTheme="majorHAnsi" w:eastAsiaTheme="majorEastAsia" w:hAnsiTheme="majorHAnsi" w:cstheme="majorBidi"/>
      <w:i/>
      <w:iCs/>
      <w:color w:val="2F5496" w:themeColor="accent1" w:themeShade="BF"/>
      <w:sz w:val="22"/>
      <w:szCs w:val="22"/>
    </w:rPr>
  </w:style>
  <w:style w:type="paragraph" w:styleId="BalloonText">
    <w:name w:val="Balloon Text"/>
    <w:basedOn w:val="Normal"/>
    <w:link w:val="BalloonTextChar"/>
    <w:uiPriority w:val="99"/>
    <w:semiHidden/>
    <w:unhideWhenUsed/>
    <w:rsid w:val="005204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473"/>
    <w:rPr>
      <w:rFonts w:ascii="Segoe UI" w:hAnsi="Segoe UI" w:cs="Segoe UI"/>
      <w:sz w:val="18"/>
      <w:szCs w:val="18"/>
    </w:rPr>
  </w:style>
  <w:style w:type="character" w:customStyle="1" w:styleId="ListParagraphChar">
    <w:name w:val="List Paragraph Char"/>
    <w:aliases w:val="List Para Char,Normal-Bullet Char,abc Char,bullet 1 Char,List Paragraph1 Char,Header 1 Char,???? Char,????1 Char,????? Char,?????1 Char,Bullet List Char,Bullet list Char,Bulletr List Paragraph Char,Figure_name Char,FooterText Char"/>
    <w:basedOn w:val="DefaultParagraphFont"/>
    <w:link w:val="ListParagraph"/>
    <w:uiPriority w:val="34"/>
    <w:qFormat/>
    <w:rsid w:val="002A037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666307">
      <w:bodyDiv w:val="1"/>
      <w:marLeft w:val="0"/>
      <w:marRight w:val="0"/>
      <w:marTop w:val="0"/>
      <w:marBottom w:val="0"/>
      <w:divBdr>
        <w:top w:val="none" w:sz="0" w:space="0" w:color="auto"/>
        <w:left w:val="none" w:sz="0" w:space="0" w:color="auto"/>
        <w:bottom w:val="none" w:sz="0" w:space="0" w:color="auto"/>
        <w:right w:val="none" w:sz="0" w:space="0" w:color="auto"/>
      </w:divBdr>
    </w:div>
    <w:div w:id="469329499">
      <w:bodyDiv w:val="1"/>
      <w:marLeft w:val="0"/>
      <w:marRight w:val="0"/>
      <w:marTop w:val="0"/>
      <w:marBottom w:val="0"/>
      <w:divBdr>
        <w:top w:val="none" w:sz="0" w:space="0" w:color="auto"/>
        <w:left w:val="none" w:sz="0" w:space="0" w:color="auto"/>
        <w:bottom w:val="none" w:sz="0" w:space="0" w:color="auto"/>
        <w:right w:val="none" w:sz="0" w:space="0" w:color="auto"/>
      </w:divBdr>
    </w:div>
    <w:div w:id="550001287">
      <w:bodyDiv w:val="1"/>
      <w:marLeft w:val="0"/>
      <w:marRight w:val="0"/>
      <w:marTop w:val="0"/>
      <w:marBottom w:val="0"/>
      <w:divBdr>
        <w:top w:val="none" w:sz="0" w:space="0" w:color="auto"/>
        <w:left w:val="none" w:sz="0" w:space="0" w:color="auto"/>
        <w:bottom w:val="none" w:sz="0" w:space="0" w:color="auto"/>
        <w:right w:val="none" w:sz="0" w:space="0" w:color="auto"/>
      </w:divBdr>
    </w:div>
    <w:div w:id="990254277">
      <w:bodyDiv w:val="1"/>
      <w:marLeft w:val="0"/>
      <w:marRight w:val="0"/>
      <w:marTop w:val="0"/>
      <w:marBottom w:val="0"/>
      <w:divBdr>
        <w:top w:val="none" w:sz="0" w:space="0" w:color="auto"/>
        <w:left w:val="none" w:sz="0" w:space="0" w:color="auto"/>
        <w:bottom w:val="none" w:sz="0" w:space="0" w:color="auto"/>
        <w:right w:val="none" w:sz="0" w:space="0" w:color="auto"/>
      </w:divBdr>
    </w:div>
    <w:div w:id="1036274320">
      <w:bodyDiv w:val="1"/>
      <w:marLeft w:val="0"/>
      <w:marRight w:val="0"/>
      <w:marTop w:val="0"/>
      <w:marBottom w:val="0"/>
      <w:divBdr>
        <w:top w:val="none" w:sz="0" w:space="0" w:color="auto"/>
        <w:left w:val="none" w:sz="0" w:space="0" w:color="auto"/>
        <w:bottom w:val="none" w:sz="0" w:space="0" w:color="auto"/>
        <w:right w:val="none" w:sz="0" w:space="0" w:color="auto"/>
      </w:divBdr>
    </w:div>
    <w:div w:id="1485045780">
      <w:bodyDiv w:val="1"/>
      <w:marLeft w:val="0"/>
      <w:marRight w:val="0"/>
      <w:marTop w:val="0"/>
      <w:marBottom w:val="0"/>
      <w:divBdr>
        <w:top w:val="none" w:sz="0" w:space="0" w:color="auto"/>
        <w:left w:val="none" w:sz="0" w:space="0" w:color="auto"/>
        <w:bottom w:val="none" w:sz="0" w:space="0" w:color="auto"/>
        <w:right w:val="none" w:sz="0" w:space="0" w:color="auto"/>
      </w:divBdr>
    </w:div>
    <w:div w:id="1861428164">
      <w:bodyDiv w:val="1"/>
      <w:marLeft w:val="0"/>
      <w:marRight w:val="0"/>
      <w:marTop w:val="0"/>
      <w:marBottom w:val="0"/>
      <w:divBdr>
        <w:top w:val="none" w:sz="0" w:space="0" w:color="auto"/>
        <w:left w:val="none" w:sz="0" w:space="0" w:color="auto"/>
        <w:bottom w:val="none" w:sz="0" w:space="0" w:color="auto"/>
        <w:right w:val="none" w:sz="0" w:space="0" w:color="auto"/>
      </w:divBdr>
    </w:div>
    <w:div w:id="19765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29E1-52D0-448D-8ED3-18B9E42D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6844</Words>
  <Characters>39017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45770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SƠN Thanh. Lê</cp:lastModifiedBy>
  <cp:revision>4</cp:revision>
  <dcterms:created xsi:type="dcterms:W3CDTF">2026-07-24T10:16:00Z</dcterms:created>
  <dcterms:modified xsi:type="dcterms:W3CDTF">2026-07-24T10:17:00Z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6ec20dcc-8a08-465c-bba2-f1f9530c7d6c</vt:lpwstr>
  </property>
</Properties>
</file>